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F4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jc w:val="both"/>
        <w:textAlignment w:val="auto"/>
        <w:rPr>
          <w:rFonts w:hint="eastAsia" w:ascii="宋体" w:hAnsi="宋体" w:eastAsia="宋体" w:cs="宋体"/>
          <w:color w:val="000000"/>
          <w:sz w:val="44"/>
          <w:szCs w:val="44"/>
          <w:lang w:val="en-US" w:eastAsia="zh-CN"/>
        </w:rPr>
      </w:pPr>
    </w:p>
    <w:p w14:paraId="34DDF015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</w:p>
    <w:p w14:paraId="27B5A7AD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  <w:t>云南省科技厅关于印发云南省新型研发机构</w:t>
      </w:r>
    </w:p>
    <w:p w14:paraId="2A8FDD86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  <w:t>管理办法的通知</w:t>
      </w:r>
    </w:p>
    <w:p w14:paraId="77A263BE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云科规〔2025〕3号</w:t>
      </w:r>
    </w:p>
    <w:p w14:paraId="4C3B38A0">
      <w:pPr>
        <w:pStyle w:val="2"/>
        <w:keepNext w:val="0"/>
        <w:keepLines w:val="0"/>
        <w:pageBreakBefore w:val="0"/>
        <w:kinsoku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default"/>
          <w:lang w:val="en-US" w:eastAsia="zh-CN"/>
        </w:rPr>
      </w:pPr>
    </w:p>
    <w:p w14:paraId="2638FFD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各有关单位：</w:t>
      </w:r>
    </w:p>
    <w:p w14:paraId="12A090B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现将《云南省新型研发机构管理办法》印发给你们，请遵照执行。</w:t>
      </w:r>
    </w:p>
    <w:p w14:paraId="4C3ACE7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 w14:paraId="442CBBF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19BA942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 xml:space="preserve">　　　　　　　　　　　　　　　　云南省科学技术厅 </w:t>
      </w:r>
    </w:p>
    <w:p w14:paraId="2A42DBC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 xml:space="preserve">　　　　　　　　　　　　　　　　2025年9月12日 </w:t>
      </w:r>
    </w:p>
    <w:p w14:paraId="3471F74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 w14:paraId="50B1F8BD">
      <w:pPr>
        <w:pStyle w:val="2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743AD3">
      <w:pP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FA35936">
      <w:pPr>
        <w:pStyle w:val="5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3276E10">
      <w:pPr>
        <w:pStyle w:val="6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74574">
      <w:pPr>
        <w:pStyle w:val="6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62729E6">
      <w:pPr>
        <w:pStyle w:val="6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4F9DBF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  <w:t>云南省新型研发机构管理办法</w:t>
      </w:r>
    </w:p>
    <w:p w14:paraId="6431E7C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50F812F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第一章　总　则</w:t>
      </w:r>
    </w:p>
    <w:p w14:paraId="1784504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1FFCB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为规范和加强云南省新型研发机构（以下简称新型研发机构）的培育与运行管理，提升全省创新体系整体效能，根据《科技部印发〈关于促进新型研发机构发展的指导意见〉的通知》（国科发政〔2019〕313号）、《云南省促进新型研发机构发展实施方案》（云科联发〔2021〕7号）文件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以及云南省科技计划项目管理的有关规定，结合云南实际，制定本办法。</w:t>
      </w:r>
    </w:p>
    <w:p w14:paraId="4CA7C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新型研发机构是聚焦科技创新需求，主要从事科学研究、技术创新和研发服务，投资主体多元化、管理制度现代化、运行机制市场化、用人机制灵活的独立法人机构，可依法注册为科技类民办非企业单位、事业单位和企业。</w:t>
      </w:r>
    </w:p>
    <w:p w14:paraId="0E8E4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围绕云南省重点产业科技创新的需求，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通过发展新型研发机构，进一步优化科研力量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布局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引进省外高端科技资源，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强化产业技术供给，促进科技成果转移转化，推动科技创新和经济社会发展深度融合。</w:t>
      </w:r>
    </w:p>
    <w:p w14:paraId="46795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0D0CCD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第二章　职　责</w:t>
      </w:r>
    </w:p>
    <w:p w14:paraId="78540A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479FCA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云南省科学技术厅（以下简称省科技厅）是新型研发机构的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部门，主要职责是：</w:t>
      </w:r>
    </w:p>
    <w:p w14:paraId="1D46D3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（一）制定新型研发机构培育和发展的总体规划、发展计划及相关政策。</w:t>
      </w:r>
    </w:p>
    <w:p w14:paraId="495C91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遴选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新型研发机构培育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培育对象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，批准培育期合同书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重大事项变更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48BF0A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（三）指导新型研发机构的运行、研发活动的规范性，组织评价、验收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和评估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D9DB7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（四）提醒</w:t>
      </w:r>
      <w:r>
        <w:rPr>
          <w:rFonts w:hint="eastAsia" w:ascii="仿宋_GB2312" w:hAnsi="仿宋_GB2312" w:eastAsia="仿宋_GB2312" w:cs="仿宋_GB2312"/>
          <w:sz w:val="32"/>
          <w:szCs w:val="32"/>
        </w:rPr>
        <w:t>督导新型研发机构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安全生产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主体责任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87DDD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推荐部门是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新型研发机构的属地管理部门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，主要职责是：</w:t>
      </w:r>
    </w:p>
    <w:p w14:paraId="20B7B4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培育对象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的申报推荐。</w:t>
      </w:r>
    </w:p>
    <w:p w14:paraId="039F7F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（二）在基础条件建设、科研设备购置、人才住房配套服务以及运行经费等方面给予支持，推动新型研发机构的有序建设和运行。</w:t>
      </w:r>
    </w:p>
    <w:p w14:paraId="407733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（三）协助省科技厅开展新型研发机构的评价、验收和评估。</w:t>
      </w:r>
    </w:p>
    <w:p w14:paraId="17BC47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提醒</w:t>
      </w:r>
      <w:r>
        <w:rPr>
          <w:rFonts w:hint="eastAsia" w:ascii="仿宋_GB2312" w:hAnsi="仿宋_GB2312" w:eastAsia="仿宋_GB2312" w:cs="仿宋_GB2312"/>
          <w:sz w:val="32"/>
          <w:szCs w:val="32"/>
        </w:rPr>
        <w:t>督导新型研发机构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安全生产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主体责任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16A1F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批准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登记注册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独立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法人是新型研发机构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运行的实体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，其主</w:t>
      </w:r>
      <w:r>
        <w:rPr>
          <w:rFonts w:hint="eastAsia" w:ascii="仿宋_GB2312" w:hAnsi="仿宋_GB2312" w:eastAsia="仿宋_GB2312" w:cs="仿宋_GB2312"/>
          <w:sz w:val="32"/>
          <w:szCs w:val="32"/>
        </w:rPr>
        <w:t>要职责是：</w:t>
      </w:r>
    </w:p>
    <w:p w14:paraId="713ABD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（一）为新型研发机构的管理运行、研发创新提供保障，聚焦科学研究、技术创新和研发服务，避免功能定位及研究领域泛化。</w:t>
      </w:r>
    </w:p>
    <w:p w14:paraId="74CCC8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（二）配合省科技厅和推荐部门做好新型研发机构的评价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验收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提交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材料的真实性和准确性负责，组织开展新型研发机构运行期内的绩效自评。</w:t>
      </w:r>
    </w:p>
    <w:p w14:paraId="1FD600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（三）落实安全生产管理主体责任，健全管理规章制度并落实到位。</w:t>
      </w:r>
    </w:p>
    <w:p w14:paraId="131B13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D15A5A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第三章　申报与遴选</w:t>
      </w:r>
    </w:p>
    <w:p w14:paraId="4E83A8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26C992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申报培育对象应符合以下条件：</w:t>
      </w:r>
    </w:p>
    <w:p w14:paraId="19FF15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（一）具有独立法人资格，治理结构完善。</w:t>
      </w:r>
    </w:p>
    <w:p w14:paraId="50A28D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（二）主要开展基础研究、应用基础研究、产业共性关键技术研发、科技成果转移转化以及研发服务等。</w:t>
      </w:r>
    </w:p>
    <w:p w14:paraId="1FC67948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（三）拥有开展研发、试验、服务等所必需的条件和设施。单位自有（含举办单位或共建单位有明确协议提供使用）的科研用房500平方米以上、科研仪器设备原值在200万元以上。</w:t>
      </w:r>
    </w:p>
    <w:p w14:paraId="342F506A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具有结构相对合理稳定、研发能力较强的科研团队。常驻研发人员（以全年实际工作时间超过6个月计）不少于15人且占员工总人数30%以上，博士学位或高级职称人员不低于研发人员（含外聘或兼职）总数的1/3。</w:t>
      </w:r>
    </w:p>
    <w:p w14:paraId="1A342F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（五）具有相对稳定的收入来源。</w:t>
      </w:r>
    </w:p>
    <w:p w14:paraId="6068B5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3年内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有违法违规行为或严重失信行为。</w:t>
      </w:r>
    </w:p>
    <w:p w14:paraId="66AB9E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培育对象遴选工作程序：</w:t>
      </w:r>
    </w:p>
    <w:p w14:paraId="33DF9B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（一）申报。省科技厅发布申报通知，申报单位登录云南省科技管理信息系统，按要求填报申请材料。</w:t>
      </w:r>
    </w:p>
    <w:p w14:paraId="0B3058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（二）推荐。推荐部门对申请材料的真实性、完整性与规范性进行审核并提出推荐意见。</w:t>
      </w:r>
    </w:p>
    <w:p w14:paraId="259082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（三）评审。省科技厅委托第三方机构组织评审。</w:t>
      </w:r>
    </w:p>
    <w:p w14:paraId="768CBB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（四）审议。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专家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评审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意见，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提出培育对象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建议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名单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，提请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省科技厅厅务会议审定。</w:t>
      </w:r>
    </w:p>
    <w:p w14:paraId="7A9DAD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培育对象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名单在省科技厅门户网上进行公示。</w:t>
      </w:r>
    </w:p>
    <w:p w14:paraId="4BF97E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（六）签订合同书。</w:t>
      </w:r>
      <w:r>
        <w:rPr>
          <w:rFonts w:hint="eastAsia" w:ascii="仿宋_GB2312" w:hAnsi="仿宋_GB2312" w:eastAsia="仿宋_GB2312" w:cs="仿宋_GB2312"/>
          <w:sz w:val="32"/>
          <w:szCs w:val="32"/>
        </w:rPr>
        <w:t>经公示无异议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，进入培育期。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省科技厅与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培育对象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合同书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326613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81BFD0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第四章　运行与管理</w:t>
      </w:r>
    </w:p>
    <w:p w14:paraId="64643D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1DA96B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入选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培育对象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，培育期为3年，培育期内使用“云南省新型研发机构培育对象XXX”名称。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培育期满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通过验收后进入运行期，正式认定为“云南省新型研发机构XXX”。</w:t>
      </w:r>
    </w:p>
    <w:p w14:paraId="45BE93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培育期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第一年、第二年</w:t>
      </w:r>
      <w:r>
        <w:rPr>
          <w:rFonts w:hint="eastAsia" w:ascii="仿宋_GB2312" w:hAnsi="仿宋_GB2312" w:eastAsia="仿宋_GB2312" w:cs="仿宋_GB2312"/>
          <w:sz w:val="32"/>
          <w:szCs w:val="32"/>
        </w:rPr>
        <w:t>，省科技厅每年组织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次运行绩效评价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培育期满，省科技厅组织验收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B5FD6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绩效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评价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和验收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内容包括：基础研究、应用基础研究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产业共性关键技术研发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情况，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科技成果转移转化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研发服务提供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科研人才培养与引进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科技企业孵化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科研基础设施提升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运行管理完善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研发投入</w:t>
      </w:r>
      <w:r>
        <w:rPr>
          <w:rFonts w:hint="eastAsia" w:ascii="仿宋_GB2312" w:hAnsi="仿宋_GB2312" w:eastAsia="仿宋_GB2312" w:cs="仿宋_GB2312"/>
          <w:sz w:val="32"/>
          <w:szCs w:val="32"/>
        </w:rPr>
        <w:t>等。</w:t>
      </w:r>
    </w:p>
    <w:p w14:paraId="552467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第十一条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培育期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年度运行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绩效评价结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果分为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基本合格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“不合格”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/>
        </w:rPr>
        <w:t>培育期内未经批准不参加运行绩效评价的，评价结果为“不合格”。</w:t>
      </w:r>
    </w:p>
    <w:p w14:paraId="73F593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评价结果为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基本合格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合格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，培育对象应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向省科技厅提交切实有效的整改方案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省科技厅跟踪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了解整改情况，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当年不安排财政经费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361BE4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培育期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满申请验收时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达到以下条件：</w:t>
      </w:r>
    </w:p>
    <w:p w14:paraId="1D0EE4D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企业性质的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机构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，上年度研发投入占主营业务收入总额的30%以上且不低于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00万元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42DF6CD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科技类民办非企业性质的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机构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，研发投入占年收入总额的30%以上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上年度技术开发、技术转让、技术服务、技术咨询收入、政府购买服务收入以及承接科研项目获得经费总额不低于500万元。</w:t>
      </w:r>
    </w:p>
    <w:p w14:paraId="794BEA5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有实质性的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省内外高端科技资源引入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实现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高质量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创新资源导入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与合作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117C792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第十三条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培育期满3个月内，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培育对象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向省科技厅提交验收申请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省科技厅组织专家进行验收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验收结果分为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”和“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”，其中通过验收的分为“优”、“良”和“基本通过”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3个等次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6D473F1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培育期内年度运行绩效评价结果有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1次为“不合格”的，验收等次不能为“优”或“良”。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培育期满未经批准不参加验收的，验收结果为“不通过”。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验收结果为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“基本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的，不安排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财政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EB2F22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运行期内，新型研发机构应每年开展年度运行绩效自评，自评结果报省科技厅备案，同时报送推荐部门。</w:t>
      </w:r>
    </w:p>
    <w:p w14:paraId="2DB4FCE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省科技厅每3年组织一次新型研发机构运行情况评估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评估结果分为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基本合格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不合格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4类。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评估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结果为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基本合格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，新型研发机构应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提交切实有效的整改方案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省科技厅跟踪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了解整改情况。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未经批准不参加运行情况评估的，评估结果为“不合格”。</w:t>
      </w:r>
    </w:p>
    <w:p w14:paraId="5F6D0A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支撑新型研发机构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和培育对象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评价、验收或评估的科研成果，均须标注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机构名称。</w:t>
      </w:r>
    </w:p>
    <w:p w14:paraId="526598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新型研发机构原则上应实行董事会（理事会）决策制和院长、所长、总经理（院所长）负责制，根据法律法规和出资方协议制定的章程管理运行。</w:t>
      </w:r>
    </w:p>
    <w:p w14:paraId="27F6B2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新型研发机构应全面加强党的建设。根据《中国共产党章程》规定，设立党的组织，充分发挥党组织在新型研发机构中的战斗堡垒作用，强化政治引领，切实保证党的领导贯彻落实到位。</w:t>
      </w:r>
    </w:p>
    <w:p w14:paraId="0CE83D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新型研发机构根据科学研究、技术创新和研发服务等实际需求，自主确定研发选题，动态设立调整研发单元，灵活配置科研人员、组织研发团队、调配科研设备，加强科研诚信和科研伦理建设。</w:t>
      </w:r>
    </w:p>
    <w:p w14:paraId="0CEDBE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十九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新型研发机构应采用市场化用人机制、薪酬制度，充分发挥市场机制在创新资源配置中的决定性作用，自主面向社会招聘人员，对标市场化薪酬合理确定职工工资水平，建立与创新能力和创新绩效相匹配的收入分配机制。以项目合作等方式在新型研发机构兼职开展技术研发和服务的高校、科研机构人员按照双方签订的合同进行管理。</w:t>
      </w:r>
    </w:p>
    <w:p w14:paraId="0EF0E3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新型研发机构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和培育对象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若发生名称变更、股权结构变更、重大人员变动、重大安全生产责任事故等情况，应及时以书面形式报省科技厅；若涉及机构注销，应提前以书面形式报省科技厅。</w:t>
      </w:r>
    </w:p>
    <w:p w14:paraId="7AB4B0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第二十一条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　有下列情况之一的，撤销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培育对象或新型研发机构资格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：</w:t>
      </w:r>
    </w:p>
    <w:p w14:paraId="2811711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（一）培育期内2次年度运行绩效评价结果为“不合格” 的；</w:t>
      </w:r>
    </w:p>
    <w:p w14:paraId="27C5D45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 xml:space="preserve">（二）培育期满验收结果为“不通过”的； </w:t>
      </w:r>
    </w:p>
    <w:p w14:paraId="25BE054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 xml:space="preserve">（三）运行期内2次运行情况评估结果为“基本合格”的； </w:t>
      </w:r>
    </w:p>
    <w:p w14:paraId="627D8FD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 xml:space="preserve">（四）运行期内运行情况评估结果为“不合格”的； </w:t>
      </w:r>
    </w:p>
    <w:p w14:paraId="1EF6994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 xml:space="preserve">（五）发生严重安全生产责任事故或违法违规情况的； </w:t>
      </w:r>
    </w:p>
    <w:p w14:paraId="4F7B94B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 xml:space="preserve">（六）因其他严重失信行为被纳入社会信用“黑名单”的； </w:t>
      </w:r>
    </w:p>
    <w:p w14:paraId="43191BB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 xml:space="preserve">（七）提交虚假材料和数据经核实严重影响评价结果的； </w:t>
      </w:r>
    </w:p>
    <w:p w14:paraId="0005DFF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（八）机构法人资格依法终止的。</w:t>
      </w:r>
    </w:p>
    <w:p w14:paraId="5BA580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第二十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被撤销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培育对象或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新型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研发机构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资格的，自撤销之日起，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年内不得再次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新型研发机构。</w:t>
      </w:r>
    </w:p>
    <w:p w14:paraId="3F52F1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" w:eastAsia="zh-CN"/>
        </w:rPr>
      </w:pPr>
    </w:p>
    <w:p w14:paraId="1DB6517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第五章　支持措施</w:t>
      </w:r>
    </w:p>
    <w:p w14:paraId="3CD4AE0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75F030F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第二十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省科技厅通过后补助方式支持新型研发机构的运行发展。后补助经费可用于开展基础研究、应用基础研究，产业共性关键技术研发、科技成果转移转化，科研平台能力提升，科研人才培养引进和绩效支出等。后补助经费的管理、使用和核算应符合云南省科技计划项目资金管理的相关要求。</w:t>
      </w:r>
    </w:p>
    <w:p w14:paraId="19CA041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第二十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鼓励和支持新型研发机构申报和承担各类国家和省级科技计划项目。</w:t>
      </w:r>
    </w:p>
    <w:p w14:paraId="313C1D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第二十五条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鼓励和支持企业采用创新券方式，向新型研发机构购买研发创新服务。</w:t>
      </w:r>
    </w:p>
    <w:p w14:paraId="69B8AF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 w14:paraId="422A1B5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第六章　附　则</w:t>
      </w:r>
    </w:p>
    <w:p w14:paraId="3BD7D2D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580B5EB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第二十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按照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《云南省新型研发机构培育办法（试行）》（云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科规〔2022〕6号）批准为培育对象、还未登记注册为独立法人的，继续作为培育对象，并尽快依法办理法人登记取得法人资格，按照本办法进行培育和管理。</w:t>
      </w:r>
    </w:p>
    <w:p w14:paraId="1DBF397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第二十七条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　本办法由省科技厅负责解释。自2025年10月13日起施行。《云南省新型研发机构培育办法（试行）》（云科规〔2022〕6号）同时废止。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11951">
    <w:pPr>
      <w:pStyle w:val="8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23E8AC"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23E8AC"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　</w:t>
    </w:r>
  </w:p>
  <w:p w14:paraId="11FF4EEB">
    <w:pPr>
      <w:pStyle w:val="8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  <w:lang w:val="en-US" w:eastAsia="zh-CN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云南省科学技术厅发布　　 </w:t>
    </w:r>
  </w:p>
  <w:p w14:paraId="08315D5D">
    <w:pPr>
      <w:pStyle w:val="8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8372C7"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2F118F7F"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云南省科学技术厅行政规范性文件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7FD4A2"/>
    <w:multiLevelType w:val="singleLevel"/>
    <w:tmpl w:val="7A7FD4A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9E71BD"/>
    <w:rsid w:val="04B679C3"/>
    <w:rsid w:val="059E4F03"/>
    <w:rsid w:val="080F63D8"/>
    <w:rsid w:val="09341458"/>
    <w:rsid w:val="0B0912D7"/>
    <w:rsid w:val="0D9A3710"/>
    <w:rsid w:val="0E7E738E"/>
    <w:rsid w:val="0FB6202F"/>
    <w:rsid w:val="10D16C4B"/>
    <w:rsid w:val="11560D0E"/>
    <w:rsid w:val="12332590"/>
    <w:rsid w:val="13EB60BB"/>
    <w:rsid w:val="147D760B"/>
    <w:rsid w:val="152D2DCA"/>
    <w:rsid w:val="15D462E9"/>
    <w:rsid w:val="165D7D97"/>
    <w:rsid w:val="16AF097E"/>
    <w:rsid w:val="1DEC284C"/>
    <w:rsid w:val="1E18290E"/>
    <w:rsid w:val="1E6523AC"/>
    <w:rsid w:val="20C43DF1"/>
    <w:rsid w:val="22440422"/>
    <w:rsid w:val="23160915"/>
    <w:rsid w:val="24A54671"/>
    <w:rsid w:val="24B12465"/>
    <w:rsid w:val="28EF2AA8"/>
    <w:rsid w:val="29955EAB"/>
    <w:rsid w:val="2ACC71FB"/>
    <w:rsid w:val="2C994669"/>
    <w:rsid w:val="2DC32A13"/>
    <w:rsid w:val="310C0BE3"/>
    <w:rsid w:val="311265A6"/>
    <w:rsid w:val="31A15F24"/>
    <w:rsid w:val="322570A3"/>
    <w:rsid w:val="383869F2"/>
    <w:rsid w:val="395347B5"/>
    <w:rsid w:val="39A232A0"/>
    <w:rsid w:val="39E745AA"/>
    <w:rsid w:val="3A724594"/>
    <w:rsid w:val="3B5A6BBB"/>
    <w:rsid w:val="3BF5219A"/>
    <w:rsid w:val="3D0205F8"/>
    <w:rsid w:val="3D585A09"/>
    <w:rsid w:val="3EDA13A6"/>
    <w:rsid w:val="42F058B7"/>
    <w:rsid w:val="436109F6"/>
    <w:rsid w:val="441A38D4"/>
    <w:rsid w:val="460C0132"/>
    <w:rsid w:val="49412A9D"/>
    <w:rsid w:val="4B8C036C"/>
    <w:rsid w:val="4BB626EA"/>
    <w:rsid w:val="4BC77339"/>
    <w:rsid w:val="4C9236C5"/>
    <w:rsid w:val="505C172E"/>
    <w:rsid w:val="52F46F0B"/>
    <w:rsid w:val="53D8014D"/>
    <w:rsid w:val="544C040F"/>
    <w:rsid w:val="5546197A"/>
    <w:rsid w:val="55E064E0"/>
    <w:rsid w:val="572C6D10"/>
    <w:rsid w:val="5AAF2615"/>
    <w:rsid w:val="5DC34279"/>
    <w:rsid w:val="608816D1"/>
    <w:rsid w:val="60EF4E7F"/>
    <w:rsid w:val="62051F0F"/>
    <w:rsid w:val="643B0CAB"/>
    <w:rsid w:val="657F31AB"/>
    <w:rsid w:val="65B12562"/>
    <w:rsid w:val="665233C1"/>
    <w:rsid w:val="6AD9688B"/>
    <w:rsid w:val="6D0E3F22"/>
    <w:rsid w:val="71303849"/>
    <w:rsid w:val="716355EE"/>
    <w:rsid w:val="718F7F34"/>
    <w:rsid w:val="72121637"/>
    <w:rsid w:val="74D842A5"/>
    <w:rsid w:val="77AB6E9D"/>
    <w:rsid w:val="77C751B3"/>
    <w:rsid w:val="783A5F28"/>
    <w:rsid w:val="78C3662D"/>
    <w:rsid w:val="7B9C46A7"/>
    <w:rsid w:val="7C9011D9"/>
    <w:rsid w:val="7D39EFC8"/>
    <w:rsid w:val="7DC651C5"/>
    <w:rsid w:val="7F3070D2"/>
    <w:rsid w:val="7F9F0D54"/>
    <w:rsid w:val="7FCC28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0"/>
    <w:rPr>
      <w:rFonts w:ascii="宋体"/>
      <w:sz w:val="24"/>
    </w:rPr>
  </w:style>
  <w:style w:type="paragraph" w:styleId="6">
    <w:name w:val="Body Text First Indent"/>
    <w:basedOn w:val="5"/>
    <w:qFormat/>
    <w:uiPriority w:val="99"/>
    <w:pPr>
      <w:ind w:firstLine="420" w:firstLineChars="100"/>
    </w:pPr>
    <w:rPr>
      <w:rFonts w:cs="宋体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endnote reference"/>
    <w:basedOn w:val="11"/>
    <w:semiHidden/>
    <w:qFormat/>
    <w:uiPriority w:val="0"/>
    <w:rPr>
      <w:vertAlign w:val="superscript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正文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customStyle="1" w:styleId="16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一级标题（二号小标宋）"/>
    <w:basedOn w:val="1"/>
    <w:qFormat/>
    <w:uiPriority w:val="0"/>
    <w:pPr>
      <w:widowControl/>
      <w:jc w:val="center"/>
    </w:pPr>
    <w:rPr>
      <w:rFonts w:ascii="方正书宋简体" w:hAnsi="方正书宋简体" w:eastAsia="方正小标宋_GBK"/>
      <w:color w:val="000000"/>
      <w:kern w:val="0"/>
      <w:sz w:val="42"/>
      <w:szCs w:val="4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4972</Words>
  <Characters>5061</Characters>
  <Lines>1</Lines>
  <Paragraphs>1</Paragraphs>
  <TotalTime>3</TotalTime>
  <ScaleCrop>false</ScaleCrop>
  <LinksUpToDate>false</LinksUpToDate>
  <CharactersWithSpaces>5133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2021-09-09T10:41:00Z</dcterms:created>
  <dc:creator>t</dc:creator>
  <cp:lastModifiedBy>李纹秀</cp:lastModifiedBy>
  <cp:lastPrinted>2021-10-26T11:30:00Z</cp:lastPrinted>
  <dcterms:modified xsi:type="dcterms:W3CDTF">2025-09-12T09:02:59Z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