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overflowPunct w:val="0"/>
        <w:adjustRightInd w:val="0"/>
        <w:snapToGrid w:val="0"/>
        <w:spacing w:line="580" w:lineRule="atLeast"/>
        <w:ind w:firstLine="640" w:firstLineChars="200"/>
        <w:rPr>
          <w:rFonts w:ascii="Times New Roman" w:hAnsi="Times New Roman" w:eastAsia="方正黑体_GBK"/>
          <w:sz w:val="32"/>
          <w:szCs w:val="32"/>
        </w:rPr>
      </w:pPr>
      <w:r>
        <w:rPr>
          <w:rFonts w:ascii="Times New Roman" w:hAnsi="Times New Roman" w:eastAsia="方正黑体_GBK"/>
          <w:sz w:val="32"/>
          <w:szCs w:val="32"/>
        </w:rPr>
        <w:t>附件6</w:t>
      </w:r>
    </w:p>
    <w:p>
      <w:pPr>
        <w:snapToGrid w:val="0"/>
        <w:spacing w:line="580" w:lineRule="atLeast"/>
        <w:rPr>
          <w:rFonts w:hint="eastAsia" w:ascii="方正黑体_GBK" w:hAnsi="Times New Roman" w:eastAsia="方正黑体_GBK"/>
        </w:rPr>
      </w:pPr>
    </w:p>
    <w:p>
      <w:pPr>
        <w:snapToGrid w:val="0"/>
        <w:spacing w:line="580" w:lineRule="atLeast"/>
        <w:rPr>
          <w:rFonts w:hint="eastAsia" w:ascii="方正黑体_GBK" w:hAnsi="Times New Roman" w:eastAsia="方正黑体_GBK"/>
        </w:rPr>
      </w:pPr>
      <w:r>
        <w:rPr>
          <w:rFonts w:hint="eastAsia" w:ascii="方正黑体_GBK" w:hAnsi="Times New Roman" w:eastAsia="方正黑体_GBK"/>
        </w:rPr>
        <w:t>密级：公开级</w:t>
      </w:r>
    </w:p>
    <w:p>
      <w:pPr>
        <w:rPr>
          <w:rFonts w:ascii="Times New Roman" w:hAnsi="Times New Roman"/>
        </w:rPr>
      </w:pPr>
    </w:p>
    <w:p>
      <w:pPr>
        <w:suppressAutoHyphens/>
        <w:adjustRightInd w:val="0"/>
        <w:snapToGrid w:val="0"/>
        <w:spacing w:line="353" w:lineRule="auto"/>
        <w:jc w:val="center"/>
        <w:rPr>
          <w:rFonts w:ascii="Times New Roman" w:hAnsi="Times New Roman" w:eastAsia="方正小标宋_GBK"/>
          <w:sz w:val="44"/>
          <w:szCs w:val="44"/>
        </w:rPr>
      </w:pPr>
    </w:p>
    <w:p>
      <w:pPr>
        <w:suppressAutoHyphens/>
        <w:adjustRightInd w:val="0"/>
        <w:snapToGrid w:val="0"/>
        <w:spacing w:line="580" w:lineRule="atLeast"/>
        <w:jc w:val="center"/>
        <w:outlineLvl w:val="0"/>
        <w:rPr>
          <w:rFonts w:ascii="Times New Roman" w:hAnsi="Times New Roman" w:eastAsia="方正小标宋_GBK"/>
          <w:sz w:val="44"/>
          <w:szCs w:val="44"/>
        </w:rPr>
      </w:pPr>
      <w:r>
        <w:rPr>
          <w:rFonts w:ascii="Times New Roman" w:hAnsi="Times New Roman" w:eastAsia="方正小标宋_GBK"/>
          <w:sz w:val="44"/>
          <w:szCs w:val="44"/>
        </w:rPr>
        <w:t>云南省临床医学研究中心运行绩效</w:t>
      </w:r>
    </w:p>
    <w:p>
      <w:pPr>
        <w:suppressAutoHyphens/>
        <w:adjustRightInd w:val="0"/>
        <w:snapToGrid w:val="0"/>
        <w:spacing w:line="580" w:lineRule="atLeast"/>
        <w:jc w:val="center"/>
        <w:outlineLvl w:val="0"/>
        <w:rPr>
          <w:rFonts w:ascii="Times New Roman" w:hAnsi="Times New Roman" w:eastAsia="方正小标宋_GBK"/>
          <w:sz w:val="44"/>
          <w:szCs w:val="44"/>
        </w:rPr>
      </w:pPr>
      <w:r>
        <w:rPr>
          <w:rFonts w:ascii="Times New Roman" w:hAnsi="Times New Roman" w:eastAsia="方正小标宋_GBK"/>
          <w:sz w:val="44"/>
          <w:szCs w:val="44"/>
        </w:rPr>
        <w:t>自评估报告</w:t>
      </w:r>
    </w:p>
    <w:p>
      <w:pPr>
        <w:suppressAutoHyphens/>
        <w:adjustRightInd w:val="0"/>
        <w:snapToGrid w:val="0"/>
        <w:spacing w:line="580" w:lineRule="atLeast"/>
        <w:jc w:val="center"/>
        <w:outlineLvl w:val="0"/>
        <w:rPr>
          <w:rFonts w:ascii="Times New Roman" w:hAnsi="Times New Roman" w:eastAsia="方正楷体_GBK"/>
          <w:szCs w:val="36"/>
        </w:rPr>
      </w:pPr>
      <w:r>
        <w:rPr>
          <w:rFonts w:ascii="Times New Roman" w:hAnsi="Times New Roman" w:eastAsia="方正楷体_GBK"/>
          <w:sz w:val="36"/>
          <w:szCs w:val="36"/>
        </w:rPr>
        <w:t>（20   年—20   年）</w:t>
      </w:r>
    </w:p>
    <w:p>
      <w:pPr>
        <w:suppressAutoHyphens/>
        <w:adjustRightInd w:val="0"/>
        <w:snapToGrid w:val="0"/>
        <w:spacing w:line="353" w:lineRule="auto"/>
        <w:ind w:firstLine="420" w:firstLineChars="200"/>
        <w:rPr>
          <w:rFonts w:ascii="Times New Roman" w:hAnsi="Times New Roman"/>
          <w:szCs w:val="36"/>
        </w:rPr>
      </w:pPr>
    </w:p>
    <w:p>
      <w:pPr>
        <w:suppressAutoHyphens/>
        <w:adjustRightInd w:val="0"/>
        <w:snapToGrid w:val="0"/>
        <w:spacing w:line="353" w:lineRule="auto"/>
        <w:ind w:firstLine="420" w:firstLineChars="200"/>
        <w:rPr>
          <w:rFonts w:ascii="Times New Roman" w:hAnsi="Times New Roman"/>
          <w:szCs w:val="36"/>
        </w:rPr>
      </w:pPr>
    </w:p>
    <w:p>
      <w:pPr>
        <w:suppressAutoHyphens/>
        <w:adjustRightInd w:val="0"/>
        <w:snapToGrid w:val="0"/>
        <w:spacing w:line="360" w:lineRule="auto"/>
        <w:ind w:firstLine="900" w:firstLineChars="300"/>
        <w:rPr>
          <w:rFonts w:ascii="方正仿宋_GBK" w:hAnsi="Times New Roman" w:eastAsia="方正仿宋_GBK"/>
          <w:sz w:val="30"/>
          <w:szCs w:val="30"/>
        </w:rPr>
      </w:pPr>
      <w:r>
        <w:rPr>
          <w:rFonts w:hint="eastAsia" w:ascii="方正仿宋_GBK" w:hAnsi="Times New Roman" w:eastAsia="方正仿宋_GBK"/>
          <w:sz w:val="30"/>
          <w:szCs w:val="30"/>
        </w:rPr>
        <w:t xml:space="preserve">疾病领域/临床专科： </w:t>
      </w:r>
      <w:r>
        <w:rPr>
          <w:rFonts w:hint="eastAsia" w:ascii="方正仿宋_GBK" w:hAnsi="Times New Roman" w:eastAsia="方正仿宋_GBK"/>
          <w:sz w:val="30"/>
          <w:szCs w:val="30"/>
          <w:u w:val="single"/>
        </w:rPr>
        <w:t xml:space="preserve">                              </w:t>
      </w:r>
    </w:p>
    <w:p>
      <w:pPr>
        <w:suppressAutoHyphens/>
        <w:adjustRightInd w:val="0"/>
        <w:snapToGrid w:val="0"/>
        <w:spacing w:line="360" w:lineRule="auto"/>
        <w:ind w:firstLine="876" w:firstLineChars="120"/>
        <w:rPr>
          <w:rFonts w:hint="eastAsia" w:ascii="方正仿宋_GBK" w:hAnsi="Times New Roman" w:eastAsia="方正仿宋_GBK"/>
          <w:sz w:val="30"/>
          <w:szCs w:val="30"/>
          <w:u w:val="single"/>
        </w:rPr>
      </w:pPr>
      <w:r>
        <w:rPr>
          <w:rFonts w:hint="eastAsia" w:ascii="方正仿宋_GBK" w:hAnsi="Times New Roman" w:eastAsia="方正仿宋_GBK"/>
          <w:spacing w:val="215"/>
          <w:kern w:val="0"/>
          <w:sz w:val="30"/>
          <w:szCs w:val="30"/>
          <w:fitText w:val="2490" w:id="1087508280"/>
        </w:rPr>
        <w:t>中心名</w:t>
      </w:r>
      <w:r>
        <w:rPr>
          <w:rFonts w:hint="eastAsia" w:ascii="方正仿宋_GBK" w:hAnsi="Times New Roman" w:eastAsia="方正仿宋_GBK"/>
          <w:spacing w:val="0"/>
          <w:kern w:val="0"/>
          <w:sz w:val="30"/>
          <w:szCs w:val="30"/>
          <w:fitText w:val="2490" w:id="1087508280"/>
        </w:rPr>
        <w:t>称</w:t>
      </w:r>
      <w:r>
        <w:rPr>
          <w:rFonts w:hint="eastAsia" w:ascii="方正仿宋_GBK" w:hAnsi="Times New Roman" w:eastAsia="方正仿宋_GBK"/>
          <w:sz w:val="30"/>
          <w:szCs w:val="30"/>
        </w:rPr>
        <w:t xml:space="preserve">： </w:t>
      </w:r>
      <w:r>
        <w:rPr>
          <w:rFonts w:hint="eastAsia" w:ascii="方正仿宋_GBK" w:hAnsi="Times New Roman" w:eastAsia="方正仿宋_GBK"/>
          <w:sz w:val="30"/>
          <w:szCs w:val="30"/>
          <w:u w:val="single"/>
        </w:rPr>
        <w:t xml:space="preserve">                              </w:t>
      </w:r>
    </w:p>
    <w:p>
      <w:pPr>
        <w:suppressAutoHyphens/>
        <w:adjustRightInd w:val="0"/>
        <w:snapToGrid w:val="0"/>
        <w:spacing w:line="360" w:lineRule="auto"/>
        <w:ind w:firstLine="876" w:firstLineChars="120"/>
        <w:rPr>
          <w:rFonts w:hint="eastAsia" w:ascii="方正仿宋_GBK" w:hAnsi="Times New Roman" w:eastAsia="方正仿宋_GBK"/>
          <w:sz w:val="30"/>
          <w:szCs w:val="30"/>
          <w:u w:val="single"/>
        </w:rPr>
      </w:pPr>
      <w:r>
        <w:rPr>
          <w:rFonts w:hint="eastAsia" w:ascii="方正仿宋_GBK" w:hAnsi="Times New Roman" w:eastAsia="方正仿宋_GBK"/>
          <w:spacing w:val="215"/>
          <w:kern w:val="0"/>
          <w:sz w:val="30"/>
          <w:szCs w:val="30"/>
          <w:fitText w:val="2490" w:id="530656529"/>
        </w:rPr>
        <w:t>依托单</w:t>
      </w:r>
      <w:r>
        <w:rPr>
          <w:rFonts w:hint="eastAsia" w:ascii="方正仿宋_GBK" w:hAnsi="Times New Roman" w:eastAsia="方正仿宋_GBK"/>
          <w:spacing w:val="0"/>
          <w:kern w:val="0"/>
          <w:sz w:val="30"/>
          <w:szCs w:val="30"/>
          <w:fitText w:val="2490" w:id="530656529"/>
        </w:rPr>
        <w:t>位</w:t>
      </w:r>
      <w:r>
        <w:rPr>
          <w:rFonts w:hint="eastAsia" w:ascii="方正仿宋_GBK" w:hAnsi="Times New Roman" w:eastAsia="方正仿宋_GBK"/>
          <w:sz w:val="30"/>
          <w:szCs w:val="30"/>
        </w:rPr>
        <w:t xml:space="preserve">： </w:t>
      </w:r>
      <w:r>
        <w:rPr>
          <w:rFonts w:hint="eastAsia" w:ascii="方正仿宋_GBK" w:hAnsi="Times New Roman" w:eastAsia="方正仿宋_GBK"/>
          <w:sz w:val="30"/>
          <w:szCs w:val="30"/>
          <w:u w:val="single"/>
        </w:rPr>
        <w:t xml:space="preserve"> （盖章）                     </w:t>
      </w:r>
    </w:p>
    <w:p>
      <w:pPr>
        <w:suppressAutoHyphens/>
        <w:adjustRightInd w:val="0"/>
        <w:snapToGrid w:val="0"/>
        <w:spacing w:line="360" w:lineRule="auto"/>
        <w:ind w:firstLine="876" w:firstLineChars="120"/>
        <w:rPr>
          <w:rFonts w:hint="eastAsia" w:ascii="方正仿宋_GBK" w:hAnsi="Times New Roman" w:eastAsia="方正仿宋_GBK"/>
          <w:sz w:val="30"/>
          <w:szCs w:val="30"/>
          <w:u w:val="single"/>
        </w:rPr>
      </w:pPr>
      <w:r>
        <w:rPr>
          <w:rFonts w:hint="eastAsia" w:ascii="方正仿宋_GBK" w:hAnsi="Times New Roman" w:eastAsia="方正仿宋_GBK"/>
          <w:spacing w:val="215"/>
          <w:kern w:val="0"/>
          <w:sz w:val="30"/>
          <w:szCs w:val="30"/>
          <w:fitText w:val="2490" w:id="1191064251"/>
        </w:rPr>
        <w:t>主管部</w:t>
      </w:r>
      <w:r>
        <w:rPr>
          <w:rFonts w:hint="eastAsia" w:ascii="方正仿宋_GBK" w:hAnsi="Times New Roman" w:eastAsia="方正仿宋_GBK"/>
          <w:spacing w:val="0"/>
          <w:kern w:val="0"/>
          <w:sz w:val="30"/>
          <w:szCs w:val="30"/>
          <w:fitText w:val="2490" w:id="1191064251"/>
        </w:rPr>
        <w:t>门</w:t>
      </w:r>
      <w:r>
        <w:rPr>
          <w:rFonts w:hint="eastAsia" w:ascii="方正仿宋_GBK" w:hAnsi="Times New Roman" w:eastAsia="方正仿宋_GBK"/>
          <w:sz w:val="30"/>
          <w:szCs w:val="30"/>
        </w:rPr>
        <w:t xml:space="preserve">： </w:t>
      </w:r>
      <w:r>
        <w:rPr>
          <w:rFonts w:hint="eastAsia" w:ascii="方正仿宋_GBK" w:hAnsi="Times New Roman" w:eastAsia="方正仿宋_GBK"/>
          <w:sz w:val="30"/>
          <w:szCs w:val="30"/>
          <w:u w:val="single"/>
        </w:rPr>
        <w:t xml:space="preserve"> （盖章）                     </w:t>
      </w:r>
    </w:p>
    <w:p>
      <w:pPr>
        <w:suppressAutoHyphens/>
        <w:adjustRightInd w:val="0"/>
        <w:snapToGrid w:val="0"/>
        <w:spacing w:line="360" w:lineRule="auto"/>
        <w:ind w:firstLine="876" w:firstLineChars="120"/>
        <w:rPr>
          <w:rFonts w:hint="eastAsia" w:ascii="方正仿宋_GBK" w:hAnsi="Times New Roman" w:eastAsia="方正仿宋_GBK"/>
          <w:sz w:val="30"/>
          <w:szCs w:val="30"/>
        </w:rPr>
      </w:pPr>
      <w:r>
        <w:rPr>
          <w:rFonts w:hint="eastAsia" w:ascii="方正仿宋_GBK" w:hAnsi="Times New Roman" w:eastAsia="方正仿宋_GBK"/>
          <w:spacing w:val="215"/>
          <w:kern w:val="0"/>
          <w:sz w:val="30"/>
          <w:szCs w:val="30"/>
          <w:fitText w:val="2490" w:id="1518024630"/>
        </w:rPr>
        <w:t>填报日</w:t>
      </w:r>
      <w:r>
        <w:rPr>
          <w:rFonts w:hint="eastAsia" w:ascii="方正仿宋_GBK" w:hAnsi="Times New Roman" w:eastAsia="方正仿宋_GBK"/>
          <w:spacing w:val="0"/>
          <w:kern w:val="0"/>
          <w:sz w:val="30"/>
          <w:szCs w:val="30"/>
          <w:fitText w:val="2490" w:id="1518024630"/>
        </w:rPr>
        <w:t>期</w:t>
      </w:r>
      <w:r>
        <w:rPr>
          <w:rFonts w:hint="eastAsia" w:ascii="方正仿宋_GBK" w:hAnsi="Times New Roman" w:eastAsia="方正仿宋_GBK"/>
          <w:sz w:val="30"/>
          <w:szCs w:val="30"/>
        </w:rPr>
        <w:t xml:space="preserve">： </w:t>
      </w:r>
      <w:r>
        <w:rPr>
          <w:rFonts w:hint="eastAsia" w:ascii="方正仿宋_GBK" w:hAnsi="Times New Roman" w:eastAsia="方正仿宋_GBK"/>
          <w:sz w:val="30"/>
          <w:szCs w:val="30"/>
          <w:u w:val="single"/>
        </w:rPr>
        <w:t xml:space="preserve">                              </w:t>
      </w:r>
    </w:p>
    <w:p>
      <w:pPr>
        <w:suppressAutoHyphens/>
        <w:adjustRightInd w:val="0"/>
        <w:snapToGrid w:val="0"/>
        <w:spacing w:line="560" w:lineRule="exact"/>
        <w:ind w:firstLine="880" w:firstLineChars="200"/>
        <w:rPr>
          <w:rFonts w:ascii="Times New Roman" w:hAnsi="Times New Roman"/>
          <w:sz w:val="44"/>
          <w:szCs w:val="36"/>
        </w:rPr>
      </w:pPr>
    </w:p>
    <w:p>
      <w:pPr>
        <w:suppressAutoHyphens/>
        <w:adjustRightInd w:val="0"/>
        <w:snapToGrid w:val="0"/>
        <w:spacing w:line="560" w:lineRule="exact"/>
        <w:ind w:firstLine="880" w:firstLineChars="200"/>
        <w:rPr>
          <w:rFonts w:ascii="Times New Roman" w:hAnsi="Times New Roman"/>
          <w:sz w:val="44"/>
          <w:szCs w:val="36"/>
        </w:rPr>
      </w:pPr>
    </w:p>
    <w:p>
      <w:pPr>
        <w:suppressAutoHyphens/>
        <w:adjustRightInd w:val="0"/>
        <w:snapToGrid w:val="0"/>
        <w:spacing w:line="560" w:lineRule="exact"/>
        <w:rPr>
          <w:rFonts w:hint="eastAsia" w:ascii="Times New Roman" w:hAnsi="Times New Roman"/>
          <w:szCs w:val="36"/>
        </w:rPr>
      </w:pPr>
    </w:p>
    <w:p>
      <w:pPr>
        <w:suppressAutoHyphens/>
        <w:adjustRightInd w:val="0"/>
        <w:snapToGrid w:val="0"/>
        <w:spacing w:line="560" w:lineRule="exact"/>
        <w:ind w:firstLine="420" w:firstLineChars="200"/>
        <w:rPr>
          <w:rFonts w:hint="eastAsia" w:ascii="Times New Roman" w:hAnsi="Times New Roman"/>
          <w:szCs w:val="36"/>
        </w:rPr>
      </w:pPr>
    </w:p>
    <w:p>
      <w:pPr>
        <w:suppressAutoHyphens/>
        <w:adjustRightInd w:val="0"/>
        <w:snapToGrid w:val="0"/>
        <w:spacing w:line="560" w:lineRule="exact"/>
        <w:ind w:firstLine="420" w:firstLineChars="200"/>
        <w:rPr>
          <w:rFonts w:hint="eastAsia" w:ascii="Times New Roman" w:hAnsi="Times New Roman"/>
          <w:szCs w:val="36"/>
        </w:rPr>
      </w:pPr>
    </w:p>
    <w:p>
      <w:pPr>
        <w:suppressAutoHyphens/>
        <w:adjustRightInd w:val="0"/>
        <w:snapToGrid w:val="0"/>
        <w:spacing w:line="353" w:lineRule="auto"/>
        <w:jc w:val="center"/>
        <w:outlineLvl w:val="1"/>
        <w:rPr>
          <w:rFonts w:hint="eastAsia" w:ascii="方正楷体_GBK" w:hAnsi="Times New Roman" w:eastAsia="方正楷体_GBK"/>
          <w:sz w:val="30"/>
          <w:szCs w:val="30"/>
        </w:rPr>
      </w:pPr>
      <w:r>
        <w:rPr>
          <w:rFonts w:hint="eastAsia" w:ascii="方正楷体_GBK" w:hAnsi="Times New Roman" w:eastAsia="方正楷体_GBK"/>
          <w:sz w:val="30"/>
          <w:szCs w:val="30"/>
        </w:rPr>
        <w:t>云南省科学技术厅</w:t>
      </w:r>
    </w:p>
    <w:p>
      <w:pPr>
        <w:suppressAutoHyphens/>
        <w:adjustRightInd w:val="0"/>
        <w:snapToGrid w:val="0"/>
        <w:spacing w:line="540" w:lineRule="atLeast"/>
        <w:jc w:val="center"/>
        <w:rPr>
          <w:rFonts w:hint="eastAsia" w:ascii="方正小标宋_GBK" w:hAnsi="Times New Roman" w:eastAsia="方正小标宋_GBK"/>
          <w:sz w:val="32"/>
          <w:szCs w:val="32"/>
        </w:rPr>
      </w:pPr>
      <w:r>
        <w:rPr>
          <w:rFonts w:ascii="Times New Roman" w:hAnsi="Times New Roman"/>
          <w:szCs w:val="32"/>
        </w:rPr>
        <w:br w:type="page"/>
      </w:r>
      <w:r>
        <w:rPr>
          <w:rFonts w:hint="eastAsia" w:ascii="方正小标宋_GBK" w:hAnsi="Times New Roman" w:eastAsia="方正小标宋_GBK"/>
          <w:sz w:val="32"/>
          <w:szCs w:val="32"/>
        </w:rPr>
        <w:t>填 写 说 明</w:t>
      </w:r>
    </w:p>
    <w:p>
      <w:pPr>
        <w:suppressAutoHyphens/>
        <w:adjustRightInd w:val="0"/>
        <w:snapToGrid w:val="0"/>
        <w:spacing w:line="540" w:lineRule="atLeast"/>
        <w:ind w:firstLine="560" w:firstLineChars="200"/>
        <w:rPr>
          <w:rFonts w:hint="eastAsia" w:ascii="方正仿宋_GBK" w:hAnsi="Times New Roman" w:eastAsia="方正仿宋_GBK"/>
          <w:sz w:val="28"/>
          <w:szCs w:val="28"/>
        </w:rPr>
      </w:pPr>
      <w:r>
        <w:rPr>
          <w:rFonts w:hint="eastAsia" w:ascii="方正仿宋_GBK" w:hAnsi="Times New Roman" w:eastAsia="方正仿宋_GBK"/>
          <w:sz w:val="28"/>
          <w:szCs w:val="28"/>
        </w:rPr>
        <w:t>一、报告由中心依托单位和主管部门提交意见并签章。</w:t>
      </w:r>
    </w:p>
    <w:p>
      <w:pPr>
        <w:suppressAutoHyphens/>
        <w:adjustRightInd w:val="0"/>
        <w:snapToGrid w:val="0"/>
        <w:spacing w:line="540" w:lineRule="atLeast"/>
        <w:ind w:firstLine="560" w:firstLineChars="200"/>
        <w:rPr>
          <w:rFonts w:hint="eastAsia" w:ascii="方正仿宋_GBK" w:hAnsi="Times New Roman" w:eastAsia="方正仿宋_GBK"/>
          <w:sz w:val="28"/>
          <w:szCs w:val="28"/>
        </w:rPr>
      </w:pPr>
      <w:r>
        <w:rPr>
          <w:rFonts w:hint="eastAsia" w:ascii="方正仿宋_GBK" w:hAnsi="Times New Roman" w:eastAsia="方正仿宋_GBK"/>
          <w:sz w:val="28"/>
          <w:szCs w:val="28"/>
        </w:rPr>
        <w:t>二、报告中的依托单位名称，请按规范全称填写，并与依托单位公章一致。如有特殊情况，需单独提供证明，说明理由。</w:t>
      </w:r>
    </w:p>
    <w:p>
      <w:pPr>
        <w:suppressAutoHyphens/>
        <w:adjustRightInd w:val="0"/>
        <w:snapToGrid w:val="0"/>
        <w:spacing w:line="540" w:lineRule="atLeast"/>
        <w:ind w:firstLine="560" w:firstLineChars="200"/>
        <w:rPr>
          <w:rFonts w:hint="eastAsia" w:ascii="方正仿宋_GBK" w:hAnsi="Times New Roman" w:eastAsia="方正仿宋_GBK"/>
          <w:sz w:val="28"/>
          <w:szCs w:val="28"/>
        </w:rPr>
      </w:pPr>
      <w:r>
        <w:rPr>
          <w:rFonts w:hint="eastAsia" w:ascii="方正仿宋_GBK" w:hAnsi="Times New Roman" w:eastAsia="方正仿宋_GBK"/>
          <w:sz w:val="28"/>
          <w:szCs w:val="28"/>
        </w:rPr>
        <w:t>三、报告中文字须用宋体小四号字填写，</w:t>
      </w:r>
      <w:r>
        <w:rPr>
          <w:rFonts w:ascii="Times New Roman" w:hAnsi="Times New Roman" w:eastAsia="方正仿宋_GBK"/>
          <w:sz w:val="28"/>
          <w:szCs w:val="28"/>
        </w:rPr>
        <w:t>1.2</w:t>
      </w:r>
      <w:r>
        <w:rPr>
          <w:rFonts w:hint="eastAsia" w:ascii="方正仿宋_GBK" w:hAnsi="Times New Roman" w:eastAsia="方正仿宋_GBK"/>
          <w:sz w:val="28"/>
          <w:szCs w:val="28"/>
        </w:rPr>
        <w:t>倍行间距。</w:t>
      </w:r>
    </w:p>
    <w:p>
      <w:pPr>
        <w:suppressAutoHyphens/>
        <w:adjustRightInd w:val="0"/>
        <w:snapToGrid w:val="0"/>
        <w:spacing w:line="540" w:lineRule="atLeast"/>
        <w:ind w:firstLine="560" w:firstLineChars="200"/>
        <w:rPr>
          <w:rFonts w:hint="eastAsia" w:ascii="方正仿宋_GBK" w:hAnsi="Times New Roman" w:eastAsia="方正仿宋_GBK"/>
          <w:sz w:val="28"/>
          <w:szCs w:val="28"/>
        </w:rPr>
      </w:pPr>
      <w:r>
        <w:rPr>
          <w:rFonts w:hint="eastAsia" w:ascii="方正仿宋_GBK" w:hAnsi="Times New Roman" w:eastAsia="方正仿宋_GBK"/>
          <w:sz w:val="28"/>
          <w:szCs w:val="28"/>
        </w:rPr>
        <w:t>四、凡不填写内容的栏目，请用“无”标示。</w:t>
      </w:r>
    </w:p>
    <w:p>
      <w:pPr>
        <w:suppressAutoHyphens/>
        <w:adjustRightInd w:val="0"/>
        <w:snapToGrid w:val="0"/>
        <w:spacing w:line="540" w:lineRule="atLeast"/>
        <w:ind w:firstLine="560" w:firstLineChars="200"/>
        <w:rPr>
          <w:rFonts w:hint="eastAsia" w:ascii="方正仿宋_GBK" w:hAnsi="Times New Roman" w:eastAsia="方正仿宋_GBK"/>
          <w:sz w:val="28"/>
          <w:szCs w:val="28"/>
        </w:rPr>
      </w:pPr>
      <w:r>
        <w:rPr>
          <w:rFonts w:hint="eastAsia" w:ascii="方正仿宋_GBK" w:hAnsi="Times New Roman" w:eastAsia="方正仿宋_GBK"/>
          <w:sz w:val="28"/>
          <w:szCs w:val="28"/>
        </w:rPr>
        <w:t>五、报告用</w:t>
      </w:r>
      <w:r>
        <w:rPr>
          <w:rFonts w:ascii="Times New Roman" w:hAnsi="Times New Roman" w:eastAsia="方正仿宋_GBK"/>
          <w:sz w:val="28"/>
          <w:szCs w:val="28"/>
        </w:rPr>
        <w:t>A4</w:t>
      </w:r>
      <w:r>
        <w:rPr>
          <w:rFonts w:hint="eastAsia" w:ascii="方正仿宋_GBK" w:hAnsi="Times New Roman" w:eastAsia="方正仿宋_GBK"/>
          <w:sz w:val="28"/>
          <w:szCs w:val="28"/>
        </w:rPr>
        <w:t>纸打印、装订、签章。一式四份报省科技厅。</w:t>
      </w:r>
    </w:p>
    <w:p>
      <w:pPr>
        <w:suppressAutoHyphens/>
        <w:adjustRightInd w:val="0"/>
        <w:snapToGrid w:val="0"/>
        <w:spacing w:line="540" w:lineRule="atLeast"/>
        <w:ind w:firstLine="560" w:firstLineChars="200"/>
        <w:rPr>
          <w:rFonts w:hint="eastAsia" w:ascii="方正仿宋_GBK" w:hAnsi="Times New Roman" w:eastAsia="方正仿宋_GBK"/>
          <w:sz w:val="28"/>
          <w:szCs w:val="28"/>
        </w:rPr>
      </w:pPr>
      <w:r>
        <w:rPr>
          <w:rFonts w:hint="eastAsia" w:ascii="方正仿宋_GBK" w:hAnsi="Times New Roman" w:eastAsia="方正仿宋_GBK"/>
          <w:sz w:val="28"/>
          <w:szCs w:val="28"/>
        </w:rPr>
        <w:t>六、报告中主管部门指的是评估单位所在地方市级科技、卫生健康管理部门，省内设有附属医院的高校，或设有直属医院的省级部门。</w:t>
      </w:r>
    </w:p>
    <w:p>
      <w:pPr>
        <w:suppressAutoHyphens/>
        <w:adjustRightInd w:val="0"/>
        <w:snapToGrid w:val="0"/>
        <w:spacing w:line="540" w:lineRule="atLeast"/>
        <w:ind w:firstLine="560" w:firstLineChars="200"/>
        <w:rPr>
          <w:rFonts w:hint="eastAsia" w:ascii="方正仿宋_GBK" w:hAnsi="Times New Roman" w:eastAsia="方正仿宋_GBK"/>
          <w:sz w:val="28"/>
          <w:szCs w:val="28"/>
        </w:rPr>
      </w:pPr>
      <w:r>
        <w:rPr>
          <w:rFonts w:hint="eastAsia" w:ascii="方正仿宋_GBK" w:hAnsi="Times New Roman" w:eastAsia="方正仿宋_GBK"/>
          <w:sz w:val="28"/>
          <w:szCs w:val="28"/>
        </w:rPr>
        <w:t>七、表格内各栏如填写不下，可自行顺延加页。</w:t>
      </w:r>
    </w:p>
    <w:p>
      <w:pPr>
        <w:suppressAutoHyphens/>
        <w:adjustRightInd w:val="0"/>
        <w:snapToGrid w:val="0"/>
        <w:spacing w:line="353" w:lineRule="auto"/>
        <w:ind w:firstLine="420" w:firstLineChars="200"/>
        <w:rPr>
          <w:rFonts w:ascii="Times New Roman" w:hAnsi="Times New Roman"/>
          <w:szCs w:val="32"/>
        </w:rPr>
      </w:pPr>
    </w:p>
    <w:p>
      <w:pPr>
        <w:suppressAutoHyphens/>
        <w:adjustRightInd w:val="0"/>
        <w:snapToGrid w:val="0"/>
        <w:spacing w:line="353" w:lineRule="auto"/>
        <w:ind w:firstLine="420" w:firstLineChars="200"/>
        <w:rPr>
          <w:rFonts w:ascii="Times New Roman" w:hAnsi="Times New Roman"/>
          <w:szCs w:val="32"/>
        </w:rPr>
      </w:pPr>
    </w:p>
    <w:p>
      <w:pPr>
        <w:suppressAutoHyphens/>
        <w:snapToGrid w:val="0"/>
        <w:spacing w:line="240" w:lineRule="atLeast"/>
        <w:jc w:val="center"/>
        <w:outlineLvl w:val="0"/>
        <w:rPr>
          <w:rFonts w:ascii="Times New Roman" w:hAnsi="Times New Roman" w:eastAsia="方正小标宋_GBK"/>
          <w:spacing w:val="6"/>
          <w:sz w:val="36"/>
          <w:szCs w:val="36"/>
        </w:rPr>
      </w:pPr>
      <w:r>
        <w:rPr>
          <w:rFonts w:ascii="Times New Roman" w:hAnsi="Times New Roman"/>
          <w:szCs w:val="32"/>
        </w:rPr>
        <w:br w:type="page"/>
      </w:r>
      <w:r>
        <w:rPr>
          <w:rFonts w:ascii="Times New Roman" w:hAnsi="Times New Roman" w:eastAsia="方正小标宋_GBK"/>
          <w:spacing w:val="6"/>
          <w:sz w:val="36"/>
          <w:szCs w:val="36"/>
        </w:rPr>
        <w:t>云南省临床医学研究中心</w:t>
      </w:r>
    </w:p>
    <w:p>
      <w:pPr>
        <w:suppressAutoHyphens/>
        <w:snapToGrid w:val="0"/>
        <w:spacing w:line="240" w:lineRule="atLeast"/>
        <w:jc w:val="center"/>
        <w:outlineLvl w:val="0"/>
        <w:rPr>
          <w:rFonts w:ascii="Times New Roman" w:hAnsi="Times New Roman" w:eastAsia="方正小标宋_GBK"/>
          <w:spacing w:val="6"/>
          <w:sz w:val="36"/>
          <w:szCs w:val="36"/>
        </w:rPr>
      </w:pPr>
      <w:r>
        <w:rPr>
          <w:rFonts w:ascii="Times New Roman" w:hAnsi="Times New Roman" w:eastAsia="方正小标宋_GBK"/>
          <w:spacing w:val="6"/>
          <w:sz w:val="36"/>
          <w:szCs w:val="36"/>
        </w:rPr>
        <w:t>运行绩效自评估报告项目信息表</w:t>
      </w:r>
    </w:p>
    <w:p>
      <w:pPr>
        <w:suppressAutoHyphens/>
        <w:adjustRightInd w:val="0"/>
        <w:snapToGrid w:val="0"/>
        <w:spacing w:line="300" w:lineRule="auto"/>
        <w:rPr>
          <w:rFonts w:ascii="Times New Roman" w:hAnsi="Times New Roman" w:eastAsia="长城小标宋体"/>
          <w:b/>
          <w:bCs/>
          <w:spacing w:val="6"/>
          <w:sz w:val="36"/>
          <w:szCs w:val="36"/>
        </w:rPr>
      </w:pPr>
    </w:p>
    <w:tbl>
      <w:tblPr>
        <w:tblStyle w:val="8"/>
        <w:tblW w:w="0" w:type="auto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57" w:type="dxa"/>
          <w:left w:w="57" w:type="dxa"/>
          <w:bottom w:w="57" w:type="dxa"/>
          <w:right w:w="57" w:type="dxa"/>
        </w:tblCellMar>
      </w:tblPr>
      <w:tblGrid>
        <w:gridCol w:w="1582"/>
        <w:gridCol w:w="1057"/>
        <w:gridCol w:w="1071"/>
        <w:gridCol w:w="792"/>
        <w:gridCol w:w="1441"/>
        <w:gridCol w:w="1190"/>
        <w:gridCol w:w="1370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717" w:hRule="atLeast"/>
          <w:jc w:val="center"/>
        </w:trPr>
        <w:tc>
          <w:tcPr>
            <w:tcW w:w="1582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中心名称</w:t>
            </w:r>
          </w:p>
        </w:tc>
        <w:tc>
          <w:tcPr>
            <w:tcW w:w="6921" w:type="dxa"/>
            <w:gridSpan w:val="6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717" w:hRule="atLeast"/>
          <w:jc w:val="center"/>
        </w:trPr>
        <w:tc>
          <w:tcPr>
            <w:tcW w:w="1582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依托单位</w:t>
            </w:r>
          </w:p>
        </w:tc>
        <w:tc>
          <w:tcPr>
            <w:tcW w:w="6921" w:type="dxa"/>
            <w:gridSpan w:val="6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717" w:hRule="atLeast"/>
          <w:jc w:val="center"/>
        </w:trPr>
        <w:tc>
          <w:tcPr>
            <w:tcW w:w="1582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单位统一社会信用代码</w:t>
            </w:r>
          </w:p>
        </w:tc>
        <w:tc>
          <w:tcPr>
            <w:tcW w:w="6921" w:type="dxa"/>
            <w:gridSpan w:val="6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582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中心主任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姓名</w:t>
            </w:r>
          </w:p>
        </w:tc>
        <w:tc>
          <w:tcPr>
            <w:tcW w:w="1071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792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职务</w:t>
            </w:r>
          </w:p>
        </w:tc>
        <w:tc>
          <w:tcPr>
            <w:tcW w:w="1441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1190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职称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582" w:type="dxa"/>
            <w:vMerge w:val="restart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中心联系人</w:t>
            </w:r>
          </w:p>
        </w:tc>
        <w:tc>
          <w:tcPr>
            <w:tcW w:w="1057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姓名</w:t>
            </w:r>
          </w:p>
        </w:tc>
        <w:tc>
          <w:tcPr>
            <w:tcW w:w="1071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792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职务</w:t>
            </w:r>
          </w:p>
        </w:tc>
        <w:tc>
          <w:tcPr>
            <w:tcW w:w="1441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1190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职称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1582" w:type="dxa"/>
            <w:vMerge w:val="continue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1057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电话</w:t>
            </w:r>
          </w:p>
        </w:tc>
        <w:tc>
          <w:tcPr>
            <w:tcW w:w="1071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792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传真</w:t>
            </w:r>
          </w:p>
        </w:tc>
        <w:tc>
          <w:tcPr>
            <w:tcW w:w="1441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  <w:tc>
          <w:tcPr>
            <w:tcW w:w="1190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  <w:r>
              <w:rPr>
                <w:rFonts w:ascii="Times New Roman" w:hAnsi="Times New Roman"/>
                <w:szCs w:val="32"/>
              </w:rPr>
              <w:t>电子邮件地址</w:t>
            </w:r>
          </w:p>
        </w:tc>
        <w:tc>
          <w:tcPr>
            <w:tcW w:w="1370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3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67" w:hRule="atLeast"/>
          <w:jc w:val="center"/>
        </w:trPr>
        <w:tc>
          <w:tcPr>
            <w:tcW w:w="8503" w:type="dxa"/>
            <w:gridSpan w:val="7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一、评估概述(中心和协同创新网络建设的基本情况和自评价，</w:t>
            </w:r>
            <w:r>
              <w:rPr>
                <w:rFonts w:ascii="Times New Roman" w:hAnsi="Times New Roman"/>
                <w:szCs w:val="32"/>
              </w:rPr>
              <w:t>限1000字</w:t>
            </w:r>
            <w:r>
              <w:rPr>
                <w:rFonts w:ascii="Times New Roman" w:hAnsi="Times New Roman"/>
                <w:szCs w:val="24"/>
              </w:rPr>
              <w:t>)</w:t>
            </w: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952" w:hRule="atLeast"/>
          <w:jc w:val="center"/>
        </w:trPr>
        <w:tc>
          <w:tcPr>
            <w:tcW w:w="8503" w:type="dxa"/>
            <w:gridSpan w:val="7"/>
            <w:noWrap w:val="0"/>
            <w:vAlign w:val="top"/>
          </w:tcPr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二、任务目标完成情况（中心建设方案中的建设目标及考核指标、研究目标及考核指标、推广目标及考核指标完成情况的自评价，未完成原因说明）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952" w:hRule="atLeast"/>
          <w:jc w:val="center"/>
        </w:trPr>
        <w:tc>
          <w:tcPr>
            <w:tcW w:w="8503" w:type="dxa"/>
            <w:gridSpan w:val="7"/>
            <w:noWrap w:val="0"/>
            <w:vAlign w:val="top"/>
          </w:tcPr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三、建设运行情况（中心运行管理和制度机制；人才团队；生物样本库和临床医疗数据库；平台基地建设情况和效果；协同创新网络核心成员和基层医疗机构建设；中心获得各类研究经费情况及依托单位对中心的支持情况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952" w:hRule="atLeast"/>
          <w:jc w:val="center"/>
        </w:trPr>
        <w:tc>
          <w:tcPr>
            <w:tcW w:w="8503" w:type="dxa"/>
            <w:gridSpan w:val="7"/>
            <w:noWrap w:val="0"/>
            <w:vAlign w:val="top"/>
          </w:tcPr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四、科研产出情况（中心参加多中心研究情况和重要产出；大型临床研究队列构建情况和重要产出；开展药物、医疗器械临床评价研究的情况和产出；重要的诊疗指南和技术规范、疾病防控策略、临床新技术备案、新药和医疗器械证书、软件著作权、专利等产出情况；国际、国家级和省级奖励及重要临床研究论文、专著情况；重要国际、国家和省级学术机构、期刊任职情况；举办重大学术会议情况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952" w:hRule="atLeast"/>
          <w:jc w:val="center"/>
        </w:trPr>
        <w:tc>
          <w:tcPr>
            <w:tcW w:w="8503" w:type="dxa"/>
            <w:gridSpan w:val="7"/>
            <w:noWrap w:val="0"/>
            <w:vAlign w:val="top"/>
          </w:tcPr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五、公共服务情况（中心开展的基层适宜技术推广情况和效果；医务人员和科研人员培训情况；科研设施、大型仪器、样本资源库等向网络成员单位开放的情况；远程医疗服务、健康扶贫和科普工作开展情况及效果）</w:t>
            </w: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952" w:hRule="atLeast"/>
          <w:jc w:val="center"/>
        </w:trPr>
        <w:tc>
          <w:tcPr>
            <w:tcW w:w="8503" w:type="dxa"/>
            <w:gridSpan w:val="7"/>
            <w:noWrap w:val="0"/>
            <w:vAlign w:val="top"/>
          </w:tcPr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六、存在的问题及改进建议（中心运行和发展中存在的问题、原因分析及改进的建议和措施等）</w:t>
            </w:r>
          </w:p>
          <w:p>
            <w:pPr>
              <w:tabs>
                <w:tab w:val="left" w:pos="938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tabs>
                <w:tab w:val="left" w:pos="938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tabs>
                <w:tab w:val="left" w:pos="938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tabs>
                <w:tab w:val="left" w:pos="938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tabs>
                <w:tab w:val="left" w:pos="938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tabs>
                <w:tab w:val="left" w:pos="938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tabs>
                <w:tab w:val="left" w:pos="938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tabs>
                <w:tab w:val="left" w:pos="938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tabs>
                <w:tab w:val="left" w:pos="938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tabs>
                <w:tab w:val="left" w:pos="938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tabs>
                <w:tab w:val="left" w:pos="938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tabs>
                <w:tab w:val="left" w:pos="938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tabs>
                <w:tab w:val="left" w:pos="938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tabs>
                <w:tab w:val="left" w:pos="938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5952" w:hRule="atLeast"/>
          <w:jc w:val="center"/>
        </w:trPr>
        <w:tc>
          <w:tcPr>
            <w:tcW w:w="8503" w:type="dxa"/>
            <w:gridSpan w:val="7"/>
            <w:noWrap w:val="0"/>
            <w:vAlign w:val="top"/>
          </w:tcPr>
          <w:p>
            <w:pPr>
              <w:tabs>
                <w:tab w:val="left" w:pos="938"/>
              </w:tabs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七、附件（包括中心建设水平、科研产出、公共服务等方面评价的基本数据、典型案例和证明材料，</w:t>
            </w:r>
            <w:r>
              <w:rPr>
                <w:rFonts w:ascii="Times New Roman" w:hAnsi="Times New Roman"/>
                <w:szCs w:val="32"/>
              </w:rPr>
              <w:t>获得课题奖励、论文、多中心临床研究样本资源库、核心团队情况及其他需要提供的说明材料、</w:t>
            </w:r>
            <w:r>
              <w:rPr>
                <w:rFonts w:ascii="Times New Roman" w:hAnsi="Times New Roman"/>
                <w:szCs w:val="24"/>
              </w:rPr>
              <w:t>审核自评价材料真实性承诺书）</w:t>
            </w: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rPr>
                <w:rFonts w:ascii="Times New Roman" w:hAnsi="Times New Roman"/>
                <w:szCs w:val="24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458" w:hRule="atLeast"/>
          <w:jc w:val="center"/>
        </w:trPr>
        <w:tc>
          <w:tcPr>
            <w:tcW w:w="1582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中心主任</w:t>
            </w: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意见</w:t>
            </w:r>
          </w:p>
        </w:tc>
        <w:tc>
          <w:tcPr>
            <w:tcW w:w="6921" w:type="dxa"/>
            <w:gridSpan w:val="6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</w:t>
            </w: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签名：                           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458" w:hRule="atLeast"/>
          <w:jc w:val="center"/>
        </w:trPr>
        <w:tc>
          <w:tcPr>
            <w:tcW w:w="1582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依托单位</w:t>
            </w: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意见</w:t>
            </w:r>
          </w:p>
        </w:tc>
        <w:tc>
          <w:tcPr>
            <w:tcW w:w="6921" w:type="dxa"/>
            <w:gridSpan w:val="6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left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（包括对材料真实性的审核意见）</w:t>
            </w: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签名/盖章：                     年   月   日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57" w:type="dxa"/>
            <w:left w:w="57" w:type="dxa"/>
            <w:bottom w:w="57" w:type="dxa"/>
            <w:right w:w="57" w:type="dxa"/>
          </w:tblCellMar>
        </w:tblPrEx>
        <w:trPr>
          <w:trHeight w:val="3458" w:hRule="atLeast"/>
          <w:jc w:val="center"/>
        </w:trPr>
        <w:tc>
          <w:tcPr>
            <w:tcW w:w="1582" w:type="dxa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主管部门</w:t>
            </w: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>意见</w:t>
            </w:r>
          </w:p>
        </w:tc>
        <w:tc>
          <w:tcPr>
            <w:tcW w:w="6921" w:type="dxa"/>
            <w:gridSpan w:val="6"/>
            <w:noWrap w:val="0"/>
            <w:vAlign w:val="center"/>
          </w:tcPr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</w:p>
          <w:p>
            <w:pPr>
              <w:suppressAutoHyphens/>
              <w:adjustRightInd w:val="0"/>
              <w:snapToGrid w:val="0"/>
              <w:spacing w:line="276" w:lineRule="auto"/>
              <w:jc w:val="center"/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szCs w:val="24"/>
              </w:rPr>
              <w:t xml:space="preserve"> 签名/盖章：                     年   月   日</w:t>
            </w:r>
          </w:p>
        </w:tc>
      </w:tr>
    </w:tbl>
    <w:p>
      <w:pPr>
        <w:adjustRightInd w:val="0"/>
        <w:snapToGrid w:val="0"/>
        <w:spacing w:line="260" w:lineRule="atLeast"/>
        <w:rPr>
          <w:rFonts w:ascii="Times New Roman" w:hAnsi="Times New Roman"/>
          <w:szCs w:val="32"/>
        </w:rPr>
      </w:pPr>
    </w:p>
    <w:p>
      <w:pPr>
        <w:snapToGrid w:val="0"/>
        <w:spacing w:line="260" w:lineRule="atLeast"/>
      </w:pPr>
    </w:p>
    <w:p>
      <w:pPr>
        <w:snapToGrid w:val="0"/>
        <w:spacing w:line="400" w:lineRule="atLeast"/>
      </w:pPr>
    </w:p>
    <w:p>
      <w:pPr>
        <w:adjustRightInd w:val="0"/>
        <w:snapToGrid w:val="0"/>
        <w:spacing w:line="540" w:lineRule="atLeast"/>
        <w:ind w:right="-449" w:rightChars="-214" w:firstLine="210" w:firstLineChars="100"/>
        <w:rPr>
          <w:rFonts w:hint="eastAsia"/>
          <w:lang w:val="en-US" w:eastAsia="zh-CN"/>
        </w:rPr>
      </w:pPr>
      <w: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20320</wp:posOffset>
                </wp:positionV>
                <wp:extent cx="5600700" cy="0"/>
                <wp:effectExtent l="0" t="4445" r="0" b="5080"/>
                <wp:wrapNone/>
                <wp:docPr id="3" name="直接连接符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pt;margin-top:1.6pt;height:0pt;width:441pt;z-index:251661312;mso-width-relative:page;mso-height-relative:page;" filled="f" stroked="t" coordsize="21600,21600" o:gfxdata="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H3NEJtAAAAAEAQAADwAAAAAAAAABACAAAAAiAAAAZHJzL2Rvd25yZXYueG1sUEsBAhQAFAAAAAgA&#10;h07iQO8Hwtv0AQAA5AMAAA4AAAAAAAAAAQAgAAAAHwEAAGRycy9lMm9Eb2MueG1sUEsFBgAAAAAG&#10;AAYAWQEAAIUFAAAAAA==&#10;">
                <v:fill on="f" focussize="0,0"/>
                <v:stroke weight="0.5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9525</wp:posOffset>
                </wp:positionH>
                <wp:positionV relativeFrom="paragraph">
                  <wp:posOffset>386715</wp:posOffset>
                </wp:positionV>
                <wp:extent cx="5600700" cy="0"/>
                <wp:effectExtent l="0" t="4445" r="0" b="5080"/>
                <wp:wrapNone/>
                <wp:docPr id="2" name="直接连接符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635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75pt;margin-top:30.45pt;height:0pt;width:441pt;z-index:251660288;mso-width-relative:page;mso-height-relative:page;" filled="f" stroked="t" coordsize="21600,21600" o:gfxdata="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">
                <v:fill on="f" focussize="0,0"/>
                <v:stroke weight="0.5pt" color="#000000" joinstyle="round"/>
                <v:imagedata o:title=""/>
                <o:lock v:ext="edit" aspectratio="f"/>
              </v:lin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5600700</wp:posOffset>
                </wp:positionH>
                <wp:positionV relativeFrom="paragraph">
                  <wp:posOffset>0</wp:posOffset>
                </wp:positionV>
                <wp:extent cx="635" cy="0"/>
                <wp:effectExtent l="0" t="4445" r="0" b="508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5" cy="0"/>
                        </a:xfrm>
                        <a:prstGeom prst="line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441pt;margin-top:0pt;height:0pt;width:0.05pt;z-index:251659264;mso-width-relative:page;mso-height-relative:page;" filled="f" stroked="t" coordsize="21600,21600" o:gfxdata="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Times New Roman" w:hAnsi="Times New Roman" w:eastAsia="方正仿宋_GBK"/>
          <w:kern w:val="0"/>
          <w:sz w:val="28"/>
          <w:szCs w:val="28"/>
        </w:rPr>
        <w:t>云南省科技厅办公室</w:t>
      </w:r>
      <w:r>
        <w:rPr>
          <w:rFonts w:ascii="Times New Roman" w:hAnsi="Times New Roman" w:eastAsia="方正仿宋_GBK"/>
          <w:kern w:val="0"/>
          <w:sz w:val="28"/>
          <w:szCs w:val="28"/>
        </w:rPr>
        <w:t xml:space="preserve">                     20</w:t>
      </w:r>
      <w:r>
        <w:rPr>
          <w:rFonts w:ascii="Times New Roman" w:hAnsi="Times New Roman" w:eastAsia="方正仿宋_GBK"/>
          <w:kern w:val="0"/>
          <w:sz w:val="28"/>
          <w:szCs w:val="28"/>
          <w:lang w:val="en"/>
        </w:rPr>
        <w:t>2</w:t>
      </w:r>
      <w:r>
        <w:rPr>
          <w:rFonts w:hint="eastAsia" w:ascii="Times New Roman" w:hAnsi="Times New Roman" w:eastAsia="方正仿宋_GBK"/>
          <w:kern w:val="0"/>
          <w:sz w:val="28"/>
          <w:szCs w:val="28"/>
          <w:lang w:val="en"/>
        </w:rPr>
        <w:t>3</w:t>
      </w:r>
      <w:r>
        <w:rPr>
          <w:rFonts w:hint="eastAsia" w:ascii="Times New Roman" w:hAnsi="Times New Roman" w:eastAsia="方正仿宋_GBK"/>
          <w:kern w:val="0"/>
          <w:sz w:val="28"/>
          <w:szCs w:val="28"/>
        </w:rPr>
        <w:t xml:space="preserve">年12月29日印发  </w:t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962" w:right="1474" w:bottom="1848" w:left="1587" w:header="851" w:footer="992" w:gutter="0"/>
      <w:pgNumType w:fmt="numberInDash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书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1" w:fontKey="{D8BD5A92-A910-4B82-A602-EAF886610542}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275DA197-036A-443C-A24E-ADE6D3BCF2B6}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248F37AE-2943-40B1-BA3E-87D813DD0E75}"/>
  </w:font>
  <w:font w:name="方正楷体_GBK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4" w:fontKey="{A58A5A77-92DC-41F8-8538-B8B44A9B1C1F}"/>
  </w:font>
  <w:font w:name="长城小标宋体">
    <w:altName w:val="方正小标宋_GBK"/>
    <w:panose1 w:val="00000000000000000000"/>
    <w:charset w:val="00"/>
    <w:family w:val="modern"/>
    <w:pitch w:val="default"/>
    <w:sig w:usb0="00000000" w:usb1="00000000" w:usb2="00000000" w:usb3="00000000" w:csb0="00040001" w:csb1="00000000"/>
    <w:embedRegular r:id="rId5" w:fontKey="{D267EC2E-4FB8-4975-8B89-EFDC6299A951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6" w:fontKey="{19450025-B3C4-42D3-90DD-8420390DCEAD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left="4788" w:leftChars="2280" w:firstLine="6400" w:firstLineChars="2000"/>
      <w:rPr>
        <w:rFonts w:hint="eastAsia" w:eastAsia="仿宋"/>
        <w:sz w:val="32"/>
        <w:szCs w:val="48"/>
        <w:lang w:val="en-US" w:eastAsia="zh-CN"/>
      </w:rPr>
    </w:pPr>
    <w:r>
      <w:rPr>
        <w:rFonts w:hint="eastAsia" w:eastAsia="仿宋"/>
        <w:sz w:val="32"/>
        <w:szCs w:val="48"/>
        <w:lang w:val="en-US" w:eastAsia="zh-CN"/>
      </w:rPr>
      <w:t>　</w:t>
    </w:r>
  </w:p>
  <w:p>
    <w:pPr>
      <w:pStyle w:val="6"/>
      <w:wordWrap w:val="0"/>
      <w:ind w:left="4788" w:leftChars="2280" w:firstLine="6400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  <w:r>
      <w:rPr>
        <w:sz w:val="32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column">
                <wp:posOffset>0</wp:posOffset>
              </wp:positionH>
              <wp:positionV relativeFrom="paragraph">
                <wp:posOffset>74295</wp:posOffset>
              </wp:positionV>
              <wp:extent cx="5616575" cy="1905"/>
              <wp:effectExtent l="0" t="10795" r="3175" b="15875"/>
              <wp:wrapNone/>
              <wp:docPr id="5" name="直接连接符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5616575" cy="1905"/>
                      </a:xfrm>
                      <a:prstGeom prst="line">
                        <a:avLst/>
                      </a:prstGeom>
                      <a:noFill/>
                      <a:ln w="22225" cap="flat" cmpd="sng" algn="ctr">
                        <a:solidFill>
                          <a:srgbClr val="005192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0pt;margin-top:5.85pt;height:0.15pt;width:442.25pt;z-index:251660288;mso-width-relative:page;mso-height-relative:page;" filled="f" stroked="t" coordsize="21600,21600" o:gfxdata="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">
              <v:fill on="f" focussize="0,0"/>
              <v:stroke weight="1.75pt" color="#005192" miterlimit="8" joinstyle="miter"/>
              <v:imagedata o:title=""/>
              <o:lock v:ext="edit" aspectratio="f"/>
            </v:line>
          </w:pict>
        </mc:Fallback>
      </mc:AlternateContent>
    </w:r>
    <w:r>
      <w:rPr>
        <w:rFonts w:hint="eastAsia" w:eastAsia="仿宋"/>
        <w:sz w:val="32"/>
        <w:szCs w:val="48"/>
        <w:lang w:val="en-US" w:eastAsia="zh-CN"/>
      </w:rPr>
      <w:t>X</w:t>
    </w:r>
    <w:r>
      <w:rPr>
        <w:rFonts w:hint="eastAsia" w:ascii="宋体" w:hAnsi="宋体" w:cs="宋体"/>
        <w:b/>
        <w:bCs/>
        <w:color w:val="005192"/>
        <w:sz w:val="32"/>
        <w:lang w:eastAsia="zh-CN"/>
      </w:rPr>
      <w:t>云南省科学技术厅</w:t>
    </w:r>
    <w:r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  <w:t>发布　　</w:t>
    </w:r>
    <w:r>
      <w:rPr>
        <w:rFonts w:hint="eastAsia" w:ascii="宋体" w:hAnsi="宋体" w:cs="宋体"/>
        <w:b/>
        <w:bCs/>
        <w:color w:val="005192"/>
        <w:sz w:val="28"/>
        <w:szCs w:val="44"/>
        <w:lang w:val="en-US" w:eastAsia="zh-CN"/>
      </w:rPr>
      <w:t>　</w:t>
    </w:r>
  </w:p>
  <w:p>
    <w:pPr>
      <w:pStyle w:val="6"/>
      <w:wordWrap w:val="0"/>
      <w:ind w:left="4788" w:leftChars="2280" w:firstLine="5622" w:firstLineChars="2000"/>
      <w:jc w:val="right"/>
      <w:rPr>
        <w:rFonts w:hint="eastAsia" w:ascii="宋体" w:hAnsi="宋体" w:eastAsia="宋体" w:cs="宋体"/>
        <w:b/>
        <w:bCs/>
        <w:color w:val="005192"/>
        <w:sz w:val="28"/>
        <w:szCs w:val="44"/>
        <w:lang w:val="en-US" w:eastAsia="zh-CN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</w:rPr>
    </w:pPr>
    <w:r>
      <w:rPr>
        <w:rFonts w:hint="eastAsia" w:ascii="宋体" w:hAnsi="宋体" w:eastAsia="宋体" w:cs="宋体"/>
        <w:b/>
        <w:bCs/>
        <w:color w:val="005192"/>
        <w:sz w:val="32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column">
                <wp:posOffset>-3810</wp:posOffset>
              </wp:positionH>
              <wp:positionV relativeFrom="paragraph">
                <wp:posOffset>690245</wp:posOffset>
              </wp:positionV>
              <wp:extent cx="5620385" cy="0"/>
              <wp:effectExtent l="0" t="10795" r="18415" b="17780"/>
              <wp:wrapNone/>
              <wp:docPr id="4" name="直接连接符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4133850" y="864870"/>
                        <a:ext cx="5620385" cy="0"/>
                      </a:xfrm>
                      <a:prstGeom prst="line">
                        <a:avLst/>
                      </a:prstGeom>
                      <a:noFill/>
                      <a:ln w="22225" cap="flat" cmpd="sng" algn="ctr">
                        <a:solidFill>
                          <a:srgbClr val="005192"/>
                        </a:solidFill>
                        <a:prstDash val="solid"/>
                        <a:miter lim="800000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_x0000_s1026" o:spid="_x0000_s1026" o:spt="20" style="position:absolute;left:0pt;margin-left:-0.3pt;margin-top:54.35pt;height:0pt;width:442.55pt;z-index:251659264;mso-width-relative:page;mso-height-relative:page;" filled="f" stroked="t" coordsize="21600,21600" o:gfxdata="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">
              <v:fill on="f" focussize="0,0"/>
              <v:stroke weight="1.75pt" color="#005192" miterlimit="8" joinstyle="miter"/>
              <v:imagedata o:title=""/>
              <o:lock v:ext="edit" aspectratio="f"/>
            </v:line>
          </w:pict>
        </mc:Fallback>
      </mc:AlternateContent>
    </w:r>
  </w:p>
  <w:p>
    <w:pPr>
      <w:pStyle w:val="6"/>
      <w:keepNext w:val="0"/>
      <w:keepLines w:val="0"/>
      <w:pageBreakBefore w:val="0"/>
      <w:widowControl w:val="0"/>
      <w:kinsoku/>
      <w:wordWrap/>
      <w:overflowPunct/>
      <w:topLinePunct w:val="0"/>
      <w:autoSpaceDE/>
      <w:autoSpaceDN/>
      <w:bidi w:val="0"/>
      <w:adjustRightInd/>
      <w:snapToGrid w:val="0"/>
      <w:textAlignment w:val="center"/>
      <w:rPr>
        <w:rFonts w:hint="eastAsia" w:ascii="宋体" w:hAnsi="宋体" w:eastAsia="宋体" w:cs="宋体"/>
        <w:b/>
        <w:bCs/>
        <w:color w:val="005192"/>
        <w:sz w:val="32"/>
        <w:szCs w:val="32"/>
        <w:lang w:val="en-US" w:eastAsia="zh-CN"/>
      </w:rPr>
    </w:pPr>
    <w:r>
      <w:rPr>
        <w:rFonts w:hint="eastAsia" w:ascii="宋体" w:hAnsi="宋体" w:eastAsia="宋体" w:cs="宋体"/>
        <w:b/>
        <w:bCs/>
        <w:color w:val="005192"/>
        <w:sz w:val="32"/>
      </w:rPr>
      <w:drawing>
        <wp:inline distT="0" distB="0" distL="114300" distR="114300">
          <wp:extent cx="308610" cy="308610"/>
          <wp:effectExtent l="0" t="0" r="15240" b="15240"/>
          <wp:docPr id="1" name="图片 1" descr="国徽102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图片 1" descr="国徽1024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08610" cy="3086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rPr>
        <w:rFonts w:hint="eastAsia" w:ascii="宋体" w:hAnsi="宋体" w:cs="宋体"/>
        <w:b/>
        <w:bCs/>
        <w:color w:val="005192"/>
        <w:sz w:val="32"/>
        <w:lang w:eastAsia="zh-CN"/>
      </w:rPr>
      <w:t>云南省科学技术厅</w:t>
    </w:r>
    <w:r>
      <w:rPr>
        <w:rFonts w:hint="eastAsia" w:ascii="宋体" w:hAnsi="宋体" w:cs="宋体"/>
        <w:b/>
        <w:bCs/>
        <w:color w:val="005192"/>
        <w:sz w:val="32"/>
        <w:szCs w:val="32"/>
        <w:lang w:val="en-US" w:eastAsia="zh-CN"/>
      </w:rPr>
      <w:t>行政规范性文件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RhOWIxMTFkMWIyMWZkNDllMmQ0MTNhNDFmODFjMjQifQ=="/>
  </w:docVars>
  <w:rsids>
    <w:rsidRoot w:val="41271887"/>
    <w:rsid w:val="02277D98"/>
    <w:rsid w:val="03CB34A5"/>
    <w:rsid w:val="06BA219F"/>
    <w:rsid w:val="13B7301E"/>
    <w:rsid w:val="161377E5"/>
    <w:rsid w:val="1B0C47AB"/>
    <w:rsid w:val="1BE77E62"/>
    <w:rsid w:val="20B736BA"/>
    <w:rsid w:val="2122444F"/>
    <w:rsid w:val="2AB97025"/>
    <w:rsid w:val="2C1A5D88"/>
    <w:rsid w:val="2EC57D0F"/>
    <w:rsid w:val="32CD697B"/>
    <w:rsid w:val="32F33286"/>
    <w:rsid w:val="333746BC"/>
    <w:rsid w:val="3AE9474C"/>
    <w:rsid w:val="3CAE535E"/>
    <w:rsid w:val="3EC57B5F"/>
    <w:rsid w:val="3F334495"/>
    <w:rsid w:val="3F3657F0"/>
    <w:rsid w:val="41271887"/>
    <w:rsid w:val="43CC5F7A"/>
    <w:rsid w:val="47F5693D"/>
    <w:rsid w:val="491D214E"/>
    <w:rsid w:val="50BD4270"/>
    <w:rsid w:val="52241ACF"/>
    <w:rsid w:val="58481905"/>
    <w:rsid w:val="69D33F82"/>
    <w:rsid w:val="6BF77D04"/>
    <w:rsid w:val="6C72551B"/>
    <w:rsid w:val="6C73653C"/>
    <w:rsid w:val="6EA83DAB"/>
    <w:rsid w:val="72624A1B"/>
    <w:rsid w:val="766B0CEA"/>
    <w:rsid w:val="78516CF2"/>
    <w:rsid w:val="7F0A6E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qFormat="1"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autoRedefine/>
    <w:qFormat/>
    <w:uiPriority w:val="0"/>
    <w:pPr>
      <w:spacing w:before="100" w:beforeLines="0" w:beforeAutospacing="1" w:after="100" w:afterLines="0" w:afterAutospacing="1"/>
      <w:jc w:val="left"/>
      <w:outlineLvl w:val="1"/>
    </w:pPr>
    <w:rPr>
      <w:rFonts w:hint="eastAsia" w:ascii="宋体" w:hAnsi="宋体" w:eastAsia="宋体" w:cs="宋体"/>
      <w:b/>
      <w:kern w:val="0"/>
      <w:sz w:val="36"/>
      <w:szCs w:val="36"/>
      <w:lang w:val="en-US" w:eastAsia="zh-CN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8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autoRedefine/>
    <w:qFormat/>
    <w:uiPriority w:val="0"/>
    <w:pPr>
      <w:ind w:firstLine="420" w:firstLineChars="200"/>
    </w:pPr>
    <w:rPr>
      <w:rFonts w:ascii="Times New Roman" w:hAnsi="Times New Roman" w:eastAsia="宋体"/>
      <w:sz w:val="24"/>
      <w:szCs w:val="20"/>
    </w:rPr>
  </w:style>
  <w:style w:type="paragraph" w:styleId="4">
    <w:name w:val="toa heading"/>
    <w:basedOn w:val="1"/>
    <w:next w:val="1"/>
    <w:autoRedefine/>
    <w:qFormat/>
    <w:uiPriority w:val="0"/>
    <w:pPr>
      <w:spacing w:before="120" w:beforeLines="0" w:beforeAutospacing="0"/>
    </w:pPr>
    <w:rPr>
      <w:rFonts w:ascii="Arial" w:hAnsi="Arial"/>
      <w:sz w:val="24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10">
    <w:name w:val="一级标题（二号小标宋）"/>
    <w:basedOn w:val="1"/>
    <w:autoRedefine/>
    <w:qFormat/>
    <w:uiPriority w:val="0"/>
    <w:pPr>
      <w:widowControl/>
      <w:jc w:val="center"/>
    </w:pPr>
    <w:rPr>
      <w:rFonts w:ascii="方正书宋简体" w:hAnsi="方正书宋简体" w:eastAsia="方正小标宋_GBK"/>
      <w:color w:val="000000"/>
      <w:kern w:val="0"/>
      <w:sz w:val="42"/>
      <w:szCs w:val="42"/>
    </w:rPr>
  </w:style>
  <w:style w:type="paragraph" w:customStyle="1" w:styleId="11">
    <w:name w:val="p1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12">
    <w:name w:val="s1"/>
    <w:basedOn w:val="9"/>
    <w:autoRedefine/>
    <w:qFormat/>
    <w:uiPriority w:val="0"/>
  </w:style>
  <w:style w:type="character" w:customStyle="1" w:styleId="13">
    <w:name w:val="s2"/>
    <w:basedOn w:val="9"/>
    <w:autoRedefine/>
    <w:qFormat/>
    <w:uiPriority w:val="0"/>
  </w:style>
  <w:style w:type="character" w:customStyle="1" w:styleId="14">
    <w:name w:val="font61"/>
    <w:basedOn w:val="9"/>
    <w:autoRedefine/>
    <w:qFormat/>
    <w:uiPriority w:val="0"/>
    <w:rPr>
      <w:rFonts w:hint="eastAsia" w:ascii="宋体" w:hAnsi="宋体" w:eastAsia="宋体" w:cs="宋体"/>
      <w:b/>
      <w:color w:val="000000"/>
      <w:sz w:val="44"/>
      <w:szCs w:val="44"/>
      <w:u w:val="none"/>
      <w:vertAlign w:val="superscript"/>
    </w:rPr>
  </w:style>
  <w:style w:type="character" w:customStyle="1" w:styleId="15">
    <w:name w:val="font11"/>
    <w:basedOn w:val="9"/>
    <w:autoRedefine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6">
    <w:name w:val="font81"/>
    <w:basedOn w:val="9"/>
    <w:autoRedefine/>
    <w:qFormat/>
    <w:uiPriority w:val="0"/>
    <w:rPr>
      <w:rFonts w:hint="eastAsia" w:ascii="方正仿宋_GBK" w:hAnsi="方正仿宋_GBK" w:eastAsia="方正仿宋_GBK" w:cs="方正仿宋_GBK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3829</Words>
  <Characters>3869</Characters>
  <Lines>0</Lines>
  <Paragraphs>0</Paragraphs>
  <TotalTime>0</TotalTime>
  <ScaleCrop>false</ScaleCrop>
  <LinksUpToDate>false</LinksUpToDate>
  <CharactersWithSpaces>3953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2021-12-21T02:15:00Z</dcterms:created>
  <dc:creator>Dasiy_颖</dc:creator>
  <cp:lastModifiedBy>纯爱战士</cp:lastModifiedBy>
  <dcterms:modified xsi:type="dcterms:W3CDTF">2024-03-22T09:02:12Z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753FCED3BF264BF090704DAD108891B6_13</vt:lpwstr>
  </property>
</Properties>
</file>