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adjustRightInd w:val="0"/>
        <w:snapToGrid w:val="0"/>
        <w:spacing w:line="560" w:lineRule="exact"/>
        <w:ind w:hanging="12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附件4</w:t>
      </w:r>
    </w:p>
    <w:p>
      <w:pPr>
        <w:suppressAutoHyphens/>
        <w:adjustRightInd w:val="0"/>
        <w:snapToGrid w:val="0"/>
        <w:spacing w:line="240" w:lineRule="atLeast"/>
        <w:rPr>
          <w:sz w:val="21"/>
          <w:szCs w:val="21"/>
        </w:rPr>
      </w:pPr>
    </w:p>
    <w:p>
      <w:pPr>
        <w:suppressAutoHyphens/>
        <w:adjustRightInd w:val="0"/>
        <w:snapToGrid w:val="0"/>
        <w:spacing w:line="580" w:lineRule="atLeast"/>
        <w:jc w:val="center"/>
        <w:outlineLvl w:val="0"/>
        <w:rPr>
          <w:rFonts w:ascii="Times New Roman" w:hAnsi="Times New Roman" w:eastAsia="方正小标宋_GBK"/>
          <w:spacing w:val="6"/>
          <w:sz w:val="44"/>
          <w:szCs w:val="44"/>
        </w:rPr>
      </w:pPr>
      <w:r>
        <w:rPr>
          <w:rFonts w:ascii="Times New Roman" w:hAnsi="Times New Roman" w:eastAsia="方正小标宋_GBK"/>
          <w:spacing w:val="6"/>
          <w:sz w:val="44"/>
          <w:szCs w:val="44"/>
        </w:rPr>
        <w:t>云南省临床医学研究中心绩效评估指标体系</w:t>
      </w:r>
    </w:p>
    <w:tbl>
      <w:tblPr>
        <w:tblStyle w:val="8"/>
        <w:tblW w:w="9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062"/>
        <w:gridCol w:w="1120"/>
        <w:gridCol w:w="1093"/>
        <w:gridCol w:w="5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05" w:hRule="atLeast"/>
          <w:tblHeader/>
          <w:jc w:val="center"/>
        </w:trPr>
        <w:tc>
          <w:tcPr>
            <w:tcW w:w="106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黑体_GBK"/>
                <w:szCs w:val="24"/>
              </w:rPr>
            </w:pPr>
            <w:r>
              <w:rPr>
                <w:rFonts w:ascii="Times New Roman" w:hAnsi="Times New Roman" w:eastAsia="方正黑体_GBK"/>
                <w:szCs w:val="24"/>
              </w:rPr>
              <w:t>一级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黑体_GBK"/>
                <w:szCs w:val="24"/>
              </w:rPr>
            </w:pPr>
            <w:r>
              <w:rPr>
                <w:rFonts w:ascii="Times New Roman" w:hAnsi="Times New Roman" w:eastAsia="方正黑体_GBK"/>
                <w:szCs w:val="24"/>
              </w:rPr>
              <w:t>指标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黑体_GBK"/>
                <w:szCs w:val="24"/>
              </w:rPr>
            </w:pPr>
            <w:r>
              <w:rPr>
                <w:rFonts w:ascii="Times New Roman" w:hAnsi="Times New Roman" w:eastAsia="方正黑体_GBK"/>
                <w:szCs w:val="24"/>
              </w:rPr>
              <w:t>二级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黑体_GBK"/>
                <w:szCs w:val="24"/>
              </w:rPr>
            </w:pPr>
            <w:r>
              <w:rPr>
                <w:rFonts w:ascii="Times New Roman" w:hAnsi="Times New Roman" w:eastAsia="方正黑体_GBK"/>
                <w:szCs w:val="24"/>
              </w:rPr>
              <w:t>指标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黑体_GBK"/>
                <w:szCs w:val="24"/>
              </w:rPr>
            </w:pPr>
            <w:r>
              <w:rPr>
                <w:rFonts w:ascii="Times New Roman" w:hAnsi="Times New Roman" w:eastAsia="方正黑体_GBK"/>
                <w:szCs w:val="24"/>
              </w:rPr>
              <w:t>三级指标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黑体_GBK"/>
                <w:szCs w:val="24"/>
              </w:rPr>
            </w:pPr>
            <w:r>
              <w:rPr>
                <w:rFonts w:ascii="Times New Roman" w:hAnsi="Times New Roman" w:eastAsia="方正黑体_GBK"/>
                <w:szCs w:val="24"/>
              </w:rPr>
              <w:t>指标内容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15" w:hRule="atLeast"/>
          <w:jc w:val="center"/>
        </w:trPr>
        <w:tc>
          <w:tcPr>
            <w:tcW w:w="1062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1.建设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水平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（28分）</w:t>
            </w:r>
          </w:p>
        </w:tc>
        <w:tc>
          <w:tcPr>
            <w:tcW w:w="1120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中心建设（15分）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基本条件配套及提升（5分）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中心专职管理人员设置及管理情况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中心专用办公场地、办公设备配置情况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（1分）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依托单位配套经费到位和执行情况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（1分）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7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团队建设（5分）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中心培养的人才在职称、项目、科研成果、人才工程入选等方面的提升情况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06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高端人才引进数量和作用发挥情况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（2分）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6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平台构建（5分）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生物样本库和临床医疗数据库建设规模、质量、管理规范性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（2分）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平台的共享使用情况，GCP等平台、基地建设水平等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（2分）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7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成员单位平台建设提升情况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（1分）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1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中心管理（13分）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运行管理（8分）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中心及其协同研究网络建设整体发展情况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中心制度建设情况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激励管理（5分）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研究任务分解落实情况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07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成员单位间合作与激励机制建设情况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（2分）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2.科研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产出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（52分）</w:t>
            </w:r>
          </w:p>
        </w:tc>
        <w:tc>
          <w:tcPr>
            <w:tcW w:w="1120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研究水平（27）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协同研究（9分）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中心承担省级以上的重大临床研究情况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中心带动成员单位科研提升情况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（1分）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9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产品协同攻关情况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016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研究队列（3分）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大型临床研究队列构建情况，包括数量、规模、覆盖人群、规范性、产出质量等。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46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临床试验和评价研究（5分）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开展药品、医疗器械临床试验和评价研究的情况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9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学术影响（10分）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国家、省级科技奖励获得情况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重要临床研究论文、专著等情况。（4分）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主办国家或国际学术会议情况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临床转化（25分）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诊疗水平提升（15分）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提高全省本领域疾病治愈率、降低发病率和预防情况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带动全省基层医疗机构疾病防治水平提高情况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诊疗指南和技术规范产出、优化疾病防控策略建议、临床新技术备案情况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（7分）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66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健康产业促进（10分）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支撑健康产业发展获得的新药证书或取得新的院内制剂批文、医疗器械证书、软件著作权和专利情况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（6分）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以上成果转化的经济效益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3.公共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服务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（20分）</w:t>
            </w:r>
          </w:p>
        </w:tc>
        <w:tc>
          <w:tcPr>
            <w:tcW w:w="1120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技术推广（15分）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适宜技术推广（8分）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适宜技术推广的数量和规模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适宜技术推广的效果评估体系建立，适宜技术推广效果情况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3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人员培训（7分）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培训专科医务人员、临床研究科研人员情况,包括培训教材、受教人次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培训效果评估，受训人员水平提高情况</w:t>
            </w:r>
            <w:r>
              <w:rPr>
                <w:rFonts w:hint="eastAsia" w:ascii="Times New Roman" w:hAnsi="Times New Roman" w:eastAsia="方正仿宋_GBK"/>
                <w:szCs w:val="24"/>
              </w:rPr>
              <w:t>。</w:t>
            </w:r>
            <w:r>
              <w:rPr>
                <w:rFonts w:ascii="Times New Roman" w:hAnsi="Times New Roman" w:eastAsia="方正仿宋_GBK"/>
                <w:szCs w:val="24"/>
              </w:rPr>
              <w:t>（2分）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13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网络服务（5分）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远程医疗（3分）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远程医疗服务情况，包括指导单位数量、范围、效果和远程医疗信息平台运行实效等。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120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科学普及信息宣传（2分）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科普书籍、报刊、APP、网站、公众号等面向公众的医疗健康知识普及情况、中心建设进展和成果报道情况。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062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4.加分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指标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（10分）</w:t>
            </w: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社会影响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（5分）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在权威行业和社会机构开展的医学领域（专科）评价评比中的情况。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54" w:hRule="atLeast"/>
          <w:tblHeader/>
          <w:jc w:val="center"/>
        </w:trPr>
        <w:tc>
          <w:tcPr>
            <w:tcW w:w="1062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</w:p>
        </w:tc>
        <w:tc>
          <w:tcPr>
            <w:tcW w:w="221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工作评价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（5分）</w:t>
            </w:r>
          </w:p>
        </w:tc>
        <w:tc>
          <w:tcPr>
            <w:tcW w:w="5893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 w:eastAsia="方正仿宋_GBK"/>
                <w:szCs w:val="24"/>
              </w:rPr>
            </w:pPr>
            <w:r>
              <w:rPr>
                <w:rFonts w:ascii="Times New Roman" w:hAnsi="Times New Roman" w:eastAsia="方正仿宋_GBK"/>
                <w:szCs w:val="24"/>
              </w:rPr>
              <w:t>临床中心所在学科或专科获得省部级、省级部门、州（市）人民政府通报表彰表扬。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F7808C34-9CA8-4433-94F6-90CAD0B09D0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9E3CC21-7E30-4ABD-A42E-71CCA388754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F8C0575-462D-4482-8510-ACD8AE043E8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E3F4047-3191-44F2-A1E6-5313CFD7C5B5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方正小标宋_GBK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rFonts w:hint="eastAsia" w:eastAsia="仿宋"/>
        <w:sz w:val="32"/>
        <w:szCs w:val="48"/>
        <w:lang w:val="en-US" w:eastAsia="zh-CN"/>
      </w:rPr>
      <w:t>　</w:t>
    </w:r>
  </w:p>
  <w:p>
    <w:pPr>
      <w:pStyle w:val="6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X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　　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　</w:t>
    </w:r>
  </w:p>
  <w:p>
    <w:pPr>
      <w:pStyle w:val="6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OWIxMTFkMWIyMWZkNDllMmQ0MTNhNDFmODFjMjQifQ=="/>
  </w:docVars>
  <w:rsids>
    <w:rsidRoot w:val="41271887"/>
    <w:rsid w:val="02277D98"/>
    <w:rsid w:val="03CB34A5"/>
    <w:rsid w:val="06BA219F"/>
    <w:rsid w:val="13B7301E"/>
    <w:rsid w:val="161377E5"/>
    <w:rsid w:val="1B0C47AB"/>
    <w:rsid w:val="1BE77E62"/>
    <w:rsid w:val="2122444F"/>
    <w:rsid w:val="2AB97025"/>
    <w:rsid w:val="2C1A5D88"/>
    <w:rsid w:val="2EC57D0F"/>
    <w:rsid w:val="32CD697B"/>
    <w:rsid w:val="32F33286"/>
    <w:rsid w:val="333746BC"/>
    <w:rsid w:val="3AE9474C"/>
    <w:rsid w:val="3CAE535E"/>
    <w:rsid w:val="3EC57B5F"/>
    <w:rsid w:val="3F334495"/>
    <w:rsid w:val="41271887"/>
    <w:rsid w:val="43CC5F7A"/>
    <w:rsid w:val="47F5693D"/>
    <w:rsid w:val="491D214E"/>
    <w:rsid w:val="50BD4270"/>
    <w:rsid w:val="58481905"/>
    <w:rsid w:val="69D33F82"/>
    <w:rsid w:val="6BF77D04"/>
    <w:rsid w:val="6C72551B"/>
    <w:rsid w:val="6C73653C"/>
    <w:rsid w:val="6EA83DAB"/>
    <w:rsid w:val="766B0CEA"/>
    <w:rsid w:val="78516CF2"/>
    <w:rsid w:val="7F0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spacing w:before="100" w:beforeLines="0" w:beforeAutospacing="1" w:after="100" w:afterLines="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eastAsia="宋体"/>
      <w:sz w:val="24"/>
      <w:szCs w:val="20"/>
    </w:rPr>
  </w:style>
  <w:style w:type="paragraph" w:styleId="4">
    <w:name w:val="toa heading"/>
    <w:basedOn w:val="1"/>
    <w:next w:val="1"/>
    <w:autoRedefine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一级标题（二号小标宋）"/>
    <w:basedOn w:val="1"/>
    <w:autoRedefine/>
    <w:qFormat/>
    <w:uiPriority w:val="0"/>
    <w:pPr>
      <w:widowControl/>
      <w:jc w:val="center"/>
    </w:pPr>
    <w:rPr>
      <w:rFonts w:ascii="方正书宋简体" w:hAnsi="方正书宋简体" w:eastAsia="方正小标宋_GBK"/>
      <w:color w:val="000000"/>
      <w:kern w:val="0"/>
      <w:sz w:val="42"/>
      <w:szCs w:val="42"/>
    </w:rPr>
  </w:style>
  <w:style w:type="paragraph" w:customStyle="1" w:styleId="11">
    <w:name w:val="p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s1"/>
    <w:basedOn w:val="9"/>
    <w:autoRedefine/>
    <w:qFormat/>
    <w:uiPriority w:val="0"/>
  </w:style>
  <w:style w:type="character" w:customStyle="1" w:styleId="13">
    <w:name w:val="s2"/>
    <w:basedOn w:val="9"/>
    <w:autoRedefine/>
    <w:qFormat/>
    <w:uiPriority w:val="0"/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none"/>
      <w:vertAlign w:val="superscript"/>
    </w:rPr>
  </w:style>
  <w:style w:type="character" w:customStyle="1" w:styleId="15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8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3829</Words>
  <Characters>3869</Characters>
  <Lines>0</Lines>
  <Paragraphs>0</Paragraphs>
  <TotalTime>0</TotalTime>
  <ScaleCrop>false</ScaleCrop>
  <LinksUpToDate>false</LinksUpToDate>
  <CharactersWithSpaces>3953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2021-12-21T02:15:00Z</dcterms:created>
  <dc:creator>Dasiy_颖</dc:creator>
  <cp:lastModifiedBy>纯爱战士</cp:lastModifiedBy>
  <dcterms:modified xsi:type="dcterms:W3CDTF">2024-03-22T08:58:10Z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CF674707D5B54E91B6850EA89BA0B95F_13</vt:lpwstr>
  </property>
</Properties>
</file>